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03" w:rsidRPr="007F1403" w:rsidRDefault="007F1403" w:rsidP="007F1403">
      <w:pPr>
        <w:spacing w:after="0" w:line="240" w:lineRule="auto"/>
        <w:ind w:left="4956" w:firstLine="708"/>
        <w:jc w:val="center"/>
        <w:rPr>
          <w:rFonts w:ascii="Times New Roman" w:eastAsia="Times New Roman" w:hAnsi="Times New Roman" w:cs="Times New Roman"/>
          <w:i/>
          <w:sz w:val="16"/>
          <w:szCs w:val="16"/>
          <w:lang w:val="en-GB" w:eastAsia="ar-SA"/>
        </w:rPr>
      </w:pPr>
      <w:r w:rsidRPr="007F1403">
        <w:rPr>
          <w:rFonts w:ascii="Times New Roman" w:eastAsia="Times New Roman" w:hAnsi="Times New Roman" w:cs="Times New Roman"/>
          <w:i/>
          <w:sz w:val="16"/>
          <w:szCs w:val="16"/>
          <w:lang w:val="en-GB" w:eastAsia="ar-SA"/>
        </w:rPr>
        <w:t>Attachment No. 1 to Rector’s ordinance No.   /2016</w:t>
      </w:r>
    </w:p>
    <w:p w:rsidR="007F1403" w:rsidRDefault="007F1403"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Pr="007F1403"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7F1403" w:rsidRPr="007F1403" w:rsidRDefault="004D7B68" w:rsidP="007F1403">
      <w:pPr>
        <w:spacing w:after="0" w:line="240" w:lineRule="auto"/>
        <w:jc w:val="center"/>
        <w:rPr>
          <w:rFonts w:ascii="Times New Roman" w:eastAsia="Times New Roman" w:hAnsi="Times New Roman" w:cs="Times New Roman"/>
          <w:b/>
          <w:sz w:val="24"/>
          <w:szCs w:val="24"/>
          <w:lang w:val="en-GB" w:eastAsia="ar-SA"/>
        </w:rPr>
      </w:pPr>
      <w:r w:rsidRPr="004D7B68">
        <w:rPr>
          <w:rFonts w:ascii="Times New Roman" w:eastAsia="Times New Roman" w:hAnsi="Times New Roman" w:cs="Times New Roman"/>
          <w:b/>
          <w:caps/>
          <w:sz w:val="24"/>
          <w:szCs w:val="24"/>
          <w:lang w:val="en-GB" w:eastAsia="ar-SA"/>
        </w:rPr>
        <w:t>DESCRIPTION OF THE COURSE OF STUDY</w:t>
      </w:r>
    </w:p>
    <w:tbl>
      <w:tblPr>
        <w:tblW w:w="9649" w:type="dxa"/>
        <w:tblInd w:w="-5" w:type="dxa"/>
        <w:tblLayout w:type="fixed"/>
        <w:tblLook w:val="0000" w:firstRow="0" w:lastRow="0" w:firstColumn="0" w:lastColumn="0" w:noHBand="0" w:noVBand="0"/>
      </w:tblPr>
      <w:tblGrid>
        <w:gridCol w:w="2299"/>
        <w:gridCol w:w="1318"/>
        <w:gridCol w:w="6032"/>
      </w:tblGrid>
      <w:tr w:rsidR="007F1403" w:rsidRPr="007F1403" w:rsidTr="002577DE">
        <w:trPr>
          <w:trHeight w:val="276"/>
        </w:trPr>
        <w:tc>
          <w:tcPr>
            <w:tcW w:w="2299"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lang w:val="en-GB" w:eastAsia="ar-SA"/>
              </w:rPr>
            </w:pPr>
            <w:r w:rsidRPr="007F140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0912-7LEK-C6.1-AiIT</w:t>
            </w:r>
          </w:p>
        </w:tc>
      </w:tr>
      <w:tr w:rsidR="007F1403" w:rsidRPr="007F1403" w:rsidTr="002577D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lang w:val="en-GB" w:eastAsia="ar-SA"/>
              </w:rPr>
            </w:pPr>
            <w:r w:rsidRPr="007F1403">
              <w:rPr>
                <w:rFonts w:ascii="Times New Roman" w:eastAsia="Times New Roman" w:hAnsi="Times New Roman" w:cs="Times New Roman"/>
                <w:b/>
                <w:lang w:val="en-GB" w:eastAsia="ar-SA"/>
              </w:rPr>
              <w:t>Name of the course in</w:t>
            </w:r>
            <w:r w:rsidRPr="007F140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proofErr w:type="spellStart"/>
            <w:r w:rsidRPr="007F1403">
              <w:rPr>
                <w:rFonts w:ascii="Times New Roman" w:eastAsia="Times New Roman" w:hAnsi="Times New Roman" w:cs="Times New Roman"/>
                <w:b/>
                <w:szCs w:val="24"/>
                <w:lang w:val="en-GB" w:eastAsia="ar-SA"/>
              </w:rPr>
              <w:t>Anestezjologia</w:t>
            </w:r>
            <w:proofErr w:type="spellEnd"/>
            <w:r w:rsidRPr="007F1403">
              <w:rPr>
                <w:rFonts w:ascii="Times New Roman" w:eastAsia="Times New Roman" w:hAnsi="Times New Roman" w:cs="Times New Roman"/>
                <w:b/>
                <w:szCs w:val="24"/>
                <w:lang w:val="en-GB" w:eastAsia="ar-SA"/>
              </w:rPr>
              <w:t xml:space="preserve"> i </w:t>
            </w:r>
            <w:proofErr w:type="spellStart"/>
            <w:r w:rsidRPr="007F1403">
              <w:rPr>
                <w:rFonts w:ascii="Times New Roman" w:eastAsia="Times New Roman" w:hAnsi="Times New Roman" w:cs="Times New Roman"/>
                <w:b/>
                <w:szCs w:val="24"/>
                <w:lang w:val="en-GB" w:eastAsia="ar-SA"/>
              </w:rPr>
              <w:t>intensywna</w:t>
            </w:r>
            <w:proofErr w:type="spellEnd"/>
            <w:r w:rsidRPr="007F1403">
              <w:rPr>
                <w:rFonts w:ascii="Times New Roman" w:eastAsia="Times New Roman" w:hAnsi="Times New Roman" w:cs="Times New Roman"/>
                <w:b/>
                <w:szCs w:val="24"/>
                <w:lang w:val="en-GB" w:eastAsia="ar-SA"/>
              </w:rPr>
              <w:t xml:space="preserve"> </w:t>
            </w:r>
            <w:proofErr w:type="spellStart"/>
            <w:r w:rsidRPr="007F1403">
              <w:rPr>
                <w:rFonts w:ascii="Times New Roman" w:eastAsia="Times New Roman" w:hAnsi="Times New Roman" w:cs="Times New Roman"/>
                <w:b/>
                <w:szCs w:val="24"/>
                <w:lang w:val="en-GB" w:eastAsia="ar-SA"/>
              </w:rPr>
              <w:t>terapia</w:t>
            </w:r>
            <w:proofErr w:type="spellEnd"/>
          </w:p>
        </w:tc>
      </w:tr>
      <w:tr w:rsidR="007F1403" w:rsidRPr="007F1403" w:rsidTr="002577DE">
        <w:trPr>
          <w:trHeight w:val="146"/>
        </w:trPr>
        <w:tc>
          <w:tcPr>
            <w:tcW w:w="2299"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Anaesthesiology and Intensive Care</w:t>
            </w:r>
          </w:p>
        </w:tc>
      </w:tr>
    </w:tbl>
    <w:p w:rsidR="004D7B68" w:rsidRPr="004D7B68" w:rsidRDefault="004D7B68" w:rsidP="004D7B68">
      <w:pPr>
        <w:numPr>
          <w:ilvl w:val="0"/>
          <w:numId w:val="1"/>
        </w:numPr>
        <w:spacing w:after="0" w:line="240" w:lineRule="auto"/>
        <w:rPr>
          <w:rFonts w:ascii="Times New Roman" w:eastAsia="Times New Roman" w:hAnsi="Times New Roman" w:cs="Times New Roman"/>
          <w:b/>
          <w:caps/>
          <w:sz w:val="20"/>
          <w:szCs w:val="20"/>
          <w:lang w:val="en-GB" w:eastAsia="ar-SA"/>
        </w:rPr>
      </w:pPr>
      <w:r w:rsidRPr="004D7B68">
        <w:rPr>
          <w:rFonts w:ascii="Times New Roman" w:eastAsia="Times New Roman" w:hAnsi="Times New Roman" w:cs="Times New Roman"/>
          <w:b/>
          <w:sz w:val="20"/>
          <w:szCs w:val="20"/>
          <w:lang w:val="en-GB" w:eastAsia="ar-SA"/>
        </w:rPr>
        <w:t xml:space="preserve">LOCATION OF THE </w:t>
      </w:r>
      <w:r w:rsidRPr="004D7B68">
        <w:rPr>
          <w:rFonts w:ascii="Times New Roman" w:eastAsia="Times New Roman" w:hAnsi="Times New Roman" w:cs="Times New Roman"/>
          <w:b/>
          <w:caps/>
          <w:sz w:val="20"/>
          <w:szCs w:val="20"/>
          <w:lang w:val="en-GB" w:eastAsia="ar-SA"/>
        </w:rPr>
        <w:t>course</w:t>
      </w:r>
      <w:r w:rsidRPr="004D7B68">
        <w:rPr>
          <w:rFonts w:ascii="Times New Roman" w:eastAsia="Times New Roman" w:hAnsi="Times New Roman" w:cs="Times New Roman"/>
          <w:b/>
          <w:sz w:val="20"/>
          <w:szCs w:val="20"/>
          <w:lang w:val="en-GB" w:eastAsia="ar-SA"/>
        </w:rPr>
        <w:t xml:space="preserve"> OF STUDY </w:t>
      </w:r>
      <w:r w:rsidRPr="004D7B68">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medicine</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full-time</w:t>
            </w: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uniform Master’s study</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General academic</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caps/>
          <w:sz w:val="20"/>
          <w:szCs w:val="20"/>
          <w:lang w:val="en-GB" w:eastAsia="ar-SA"/>
        </w:rPr>
      </w:pPr>
      <w:r w:rsidRPr="007F140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F1403" w:rsidRPr="007F1403" w:rsidTr="002577DE">
        <w:trPr>
          <w:trHeight w:val="243"/>
        </w:trPr>
        <w:tc>
          <w:tcPr>
            <w:tcW w:w="5052"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4D7B68" w:rsidP="007F1403">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Clinical Sciences- Surgical treatment</w:t>
            </w:r>
          </w:p>
        </w:tc>
      </w:tr>
      <w:tr w:rsidR="004D7B68" w:rsidRPr="007F1403" w:rsidTr="002577DE">
        <w:trPr>
          <w:trHeight w:val="259"/>
        </w:trPr>
        <w:tc>
          <w:tcPr>
            <w:tcW w:w="5052" w:type="dxa"/>
            <w:tcBorders>
              <w:top w:val="single" w:sz="4" w:space="0" w:color="000000"/>
              <w:left w:val="single" w:sz="4" w:space="0" w:color="000000"/>
              <w:bottom w:val="single" w:sz="4" w:space="0" w:color="000000"/>
            </w:tcBorders>
            <w:shd w:val="clear" w:color="auto" w:fill="auto"/>
          </w:tcPr>
          <w:p w:rsidR="004D7B68" w:rsidRPr="00EE2575" w:rsidRDefault="004D7B68" w:rsidP="004D7B68">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4D7B68" w:rsidRPr="004D7B68" w:rsidRDefault="004D7B68" w:rsidP="004D7B68">
      <w:pPr>
        <w:pStyle w:val="Akapitzlist"/>
        <w:numPr>
          <w:ilvl w:val="0"/>
          <w:numId w:val="1"/>
        </w:numPr>
        <w:rPr>
          <w:rFonts w:eastAsia="Times New Roman" w:cs="Times New Roman"/>
          <w:b/>
          <w:sz w:val="20"/>
          <w:szCs w:val="20"/>
          <w:lang w:val="en-GB" w:eastAsia="ar-SA"/>
        </w:rPr>
      </w:pPr>
      <w:r w:rsidRPr="004D7B68">
        <w:rPr>
          <w:rFonts w:eastAsia="Times New Roman" w:cs="Times New Roman"/>
          <w:b/>
          <w:sz w:val="20"/>
          <w:szCs w:val="20"/>
          <w:lang w:val="en-GB" w:eastAsia="ar-SA"/>
        </w:rPr>
        <w:t>GENERAL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30 ,CLA</w:t>
            </w:r>
            <w:r w:rsidR="008D4806">
              <w:rPr>
                <w:rFonts w:ascii="Times New Roman" w:eastAsia="Times New Roman" w:hAnsi="Times New Roman" w:cs="Times New Roman"/>
                <w:sz w:val="20"/>
                <w:szCs w:val="20"/>
                <w:lang w:val="en-GB" w:eastAsia="ar-SA"/>
              </w:rPr>
              <w:t>SSES: 30, PRACTICAL CLASSES – 50</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Classes in didactic rooms of the UJK</w:t>
            </w:r>
          </w:p>
          <w:p w:rsidR="007F1403" w:rsidRPr="007F1403"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classes – Paediatric Anaesthesiology and Intensive Care Unit, Anaesthesiology Consultation Clinic; Department of Paediatric Surgery, Urology and Traumatology</w:t>
            </w:r>
          </w:p>
        </w:tc>
      </w:tr>
      <w:tr w:rsidR="007F1403" w:rsidRPr="007F1403" w:rsidTr="002577DE">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E, classes – credit with grade</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seminar, discussion, case study in natural conditions; participation in consultations and senior staff meetings</w:t>
            </w:r>
          </w:p>
        </w:tc>
      </w:tr>
      <w:tr w:rsidR="007F1403" w:rsidRPr="007F1403" w:rsidTr="002577D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277DA4">
            <w:pPr>
              <w:pStyle w:val="Akapitzlist"/>
              <w:numPr>
                <w:ilvl w:val="0"/>
                <w:numId w:val="4"/>
              </w:numPr>
              <w:spacing w:line="240" w:lineRule="auto"/>
              <w:ind w:left="318" w:hanging="318"/>
              <w:rPr>
                <w:rFonts w:eastAsia="Times New Roman" w:cs="Times New Roman"/>
                <w:color w:val="000000" w:themeColor="text1"/>
                <w:sz w:val="20"/>
                <w:szCs w:val="20"/>
                <w:lang w:eastAsia="pl-PL"/>
              </w:rPr>
            </w:pPr>
            <w:r w:rsidRPr="00AE60B9">
              <w:rPr>
                <w:rFonts w:eastAsia="Times New Roman" w:cs="Times New Roman"/>
                <w:color w:val="000000" w:themeColor="text1"/>
                <w:sz w:val="20"/>
                <w:szCs w:val="20"/>
                <w:lang w:eastAsia="pl-PL"/>
              </w:rPr>
              <w:t xml:space="preserve">Anesthesia Student Survival Guide: A Case-Based Approach. 2nd Edition. </w:t>
            </w:r>
            <w:proofErr w:type="spellStart"/>
            <w:r w:rsidRPr="00AE60B9">
              <w:rPr>
                <w:rFonts w:eastAsia="Times New Roman" w:cs="Times New Roman"/>
                <w:color w:val="000000" w:themeColor="text1"/>
                <w:sz w:val="20"/>
                <w:szCs w:val="20"/>
                <w:lang w:eastAsia="pl-PL"/>
              </w:rPr>
              <w:t>b</w:t>
            </w:r>
            <w:hyperlink r:id="rId8" w:history="1">
              <w:r w:rsidRPr="00AE60B9">
                <w:rPr>
                  <w:rFonts w:eastAsia="Times New Roman" w:cs="Times New Roman"/>
                  <w:color w:val="000000" w:themeColor="text1"/>
                  <w:sz w:val="20"/>
                  <w:szCs w:val="20"/>
                  <w:lang w:eastAsia="pl-PL"/>
                </w:rPr>
                <w:t>Jesse</w:t>
              </w:r>
              <w:proofErr w:type="spellEnd"/>
              <w:r w:rsidRPr="00AE60B9">
                <w:rPr>
                  <w:rFonts w:eastAsia="Times New Roman" w:cs="Times New Roman"/>
                  <w:color w:val="000000" w:themeColor="text1"/>
                  <w:sz w:val="20"/>
                  <w:szCs w:val="20"/>
                  <w:lang w:eastAsia="pl-PL"/>
                </w:rPr>
                <w:t xml:space="preserve"> M. </w:t>
              </w:r>
              <w:proofErr w:type="spellStart"/>
              <w:r w:rsidRPr="00AE60B9">
                <w:rPr>
                  <w:rFonts w:eastAsia="Times New Roman" w:cs="Times New Roman"/>
                  <w:color w:val="000000" w:themeColor="text1"/>
                  <w:sz w:val="20"/>
                  <w:szCs w:val="20"/>
                  <w:lang w:eastAsia="pl-PL"/>
                </w:rPr>
                <w:t>Ehrenfeld</w:t>
              </w:r>
              <w:proofErr w:type="spellEnd"/>
            </w:hyperlink>
            <w:r w:rsidRPr="00AE60B9">
              <w:rPr>
                <w:rFonts w:eastAsia="Times New Roman" w:cs="Times New Roman"/>
                <w:color w:val="000000" w:themeColor="text1"/>
                <w:sz w:val="20"/>
                <w:szCs w:val="20"/>
                <w:lang w:eastAsia="pl-PL"/>
              </w:rPr>
              <w:t xml:space="preserve">, </w:t>
            </w:r>
            <w:hyperlink r:id="rId9" w:history="1">
              <w:r w:rsidRPr="00AE60B9">
                <w:rPr>
                  <w:rFonts w:eastAsia="Times New Roman" w:cs="Times New Roman"/>
                  <w:color w:val="000000" w:themeColor="text1"/>
                  <w:sz w:val="20"/>
                  <w:szCs w:val="20"/>
                  <w:lang w:eastAsia="pl-PL"/>
                </w:rPr>
                <w:t xml:space="preserve">Richard D. </w:t>
              </w:r>
              <w:proofErr w:type="spellStart"/>
              <w:r w:rsidRPr="00AE60B9">
                <w:rPr>
                  <w:rFonts w:eastAsia="Times New Roman" w:cs="Times New Roman"/>
                  <w:color w:val="000000" w:themeColor="text1"/>
                  <w:sz w:val="20"/>
                  <w:szCs w:val="20"/>
                  <w:lang w:eastAsia="pl-PL"/>
                </w:rPr>
                <w:t>Urman</w:t>
              </w:r>
              <w:proofErr w:type="spellEnd"/>
            </w:hyperlink>
            <w:r w:rsidRPr="00AE60B9">
              <w:rPr>
                <w:rFonts w:eastAsia="Times New Roman" w:cs="Times New Roman"/>
                <w:color w:val="000000" w:themeColor="text1"/>
                <w:sz w:val="20"/>
                <w:szCs w:val="20"/>
                <w:lang w:eastAsia="pl-PL"/>
              </w:rPr>
              <w:t xml:space="preserve">, </w:t>
            </w:r>
            <w:hyperlink r:id="rId10" w:history="1">
              <w:r w:rsidRPr="00AE60B9">
                <w:rPr>
                  <w:rFonts w:eastAsia="Times New Roman" w:cs="Times New Roman"/>
                  <w:color w:val="000000" w:themeColor="text1"/>
                  <w:sz w:val="20"/>
                  <w:szCs w:val="20"/>
                  <w:lang w:eastAsia="pl-PL"/>
                </w:rPr>
                <w:t>Scott Segal</w:t>
              </w:r>
            </w:hyperlink>
            <w:r w:rsidRPr="00AE60B9">
              <w:rPr>
                <w:rFonts w:eastAsia="Times New Roman" w:cs="Times New Roman"/>
                <w:color w:val="000000" w:themeColor="text1"/>
                <w:sz w:val="20"/>
                <w:szCs w:val="20"/>
                <w:lang w:eastAsia="pl-PL"/>
              </w:rPr>
              <w:t xml:space="preserve">, </w:t>
            </w:r>
            <w:proofErr w:type="spellStart"/>
            <w:r w:rsidRPr="00AE60B9">
              <w:rPr>
                <w:rFonts w:eastAsia="Times New Roman" w:cs="Times New Roman"/>
                <w:color w:val="000000" w:themeColor="text1"/>
                <w:sz w:val="20"/>
                <w:szCs w:val="20"/>
                <w:lang w:eastAsia="pl-PL"/>
              </w:rPr>
              <w:t>Sringer</w:t>
            </w:r>
            <w:proofErr w:type="spellEnd"/>
            <w:r w:rsidRPr="00AE60B9">
              <w:rPr>
                <w:rFonts w:eastAsia="Times New Roman" w:cs="Times New Roman"/>
                <w:color w:val="000000" w:themeColor="text1"/>
                <w:sz w:val="20"/>
                <w:szCs w:val="20"/>
                <w:lang w:eastAsia="pl-PL"/>
              </w:rPr>
              <w:t xml:space="preserve"> Publishing AG Switzerland 2016. ISBN-13: 978-3-319-11082-0  ISBN-10: 3319110829 </w:t>
            </w:r>
          </w:p>
          <w:p w:rsidR="007F1403" w:rsidRPr="007F1403" w:rsidRDefault="007F1403" w:rsidP="00277DA4">
            <w:pPr>
              <w:snapToGrid w:val="0"/>
              <w:spacing w:after="0" w:line="240" w:lineRule="auto"/>
              <w:rPr>
                <w:rFonts w:ascii="Times New Roman" w:eastAsia="Times New Roman" w:hAnsi="Times New Roman" w:cs="Times New Roman"/>
                <w:sz w:val="20"/>
                <w:szCs w:val="20"/>
                <w:lang w:val="en-GB" w:eastAsia="ar-SA"/>
              </w:rPr>
            </w:pPr>
          </w:p>
        </w:tc>
      </w:tr>
      <w:tr w:rsidR="007F1403" w:rsidRPr="007F1403" w:rsidTr="002577DE">
        <w:trPr>
          <w:trHeight w:val="157"/>
        </w:trPr>
        <w:tc>
          <w:tcPr>
            <w:tcW w:w="1902"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108" w:right="-108"/>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277DA4" w:rsidRDefault="00AE60B9" w:rsidP="00277DA4">
            <w:pPr>
              <w:pStyle w:val="Akapitzlist"/>
              <w:numPr>
                <w:ilvl w:val="0"/>
                <w:numId w:val="34"/>
              </w:numPr>
              <w:spacing w:line="240" w:lineRule="auto"/>
              <w:ind w:left="318" w:hanging="283"/>
              <w:rPr>
                <w:rFonts w:eastAsia="Times New Roman" w:cs="Times New Roman"/>
                <w:sz w:val="20"/>
                <w:szCs w:val="20"/>
                <w:lang w:val="en-GB" w:eastAsia="pl-PL"/>
              </w:rPr>
            </w:pPr>
            <w:r w:rsidRPr="00277DA4">
              <w:rPr>
                <w:rFonts w:eastAsia="Times New Roman" w:cs="Times New Roman"/>
                <w:sz w:val="20"/>
                <w:szCs w:val="20"/>
                <w:lang w:val="en-GB" w:eastAsia="pl-PL"/>
              </w:rPr>
              <w:t xml:space="preserve">Clinical Anaesthesia. Carl L.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Matthew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4th Edition. Wiley-Blackwell 2012. ISBN-13: 978-0470658925; ISBN-10: 0470658924 </w:t>
            </w:r>
          </w:p>
          <w:p w:rsidR="00AE60B9" w:rsidRPr="00AE60B9" w:rsidRDefault="00AE60B9" w:rsidP="00277DA4">
            <w:pPr>
              <w:spacing w:after="0" w:line="240" w:lineRule="auto"/>
              <w:rPr>
                <w:rFonts w:ascii="Times New Roman" w:eastAsia="Times New Roman" w:hAnsi="Times New Roman" w:cs="Times New Roman"/>
                <w:sz w:val="20"/>
                <w:szCs w:val="20"/>
                <w:lang w:val="en-GB" w:eastAsia="pl-PL"/>
              </w:rPr>
            </w:pPr>
          </w:p>
          <w:p w:rsidR="007F1403" w:rsidRPr="00277DA4" w:rsidRDefault="00AE60B9" w:rsidP="00277DA4">
            <w:pPr>
              <w:pStyle w:val="Akapitzlist"/>
              <w:numPr>
                <w:ilvl w:val="0"/>
                <w:numId w:val="34"/>
              </w:numPr>
              <w:snapToGrid w:val="0"/>
              <w:spacing w:line="240" w:lineRule="auto"/>
              <w:ind w:left="318" w:hanging="283"/>
              <w:rPr>
                <w:rFonts w:eastAsia="Times New Roman" w:cs="Times New Roman"/>
                <w:sz w:val="20"/>
                <w:szCs w:val="20"/>
                <w:lang w:val="en-GB" w:eastAsia="ar-SA"/>
              </w:rPr>
            </w:pPr>
            <w:r w:rsidRPr="00277DA4">
              <w:rPr>
                <w:rFonts w:eastAsia="Times New Roman" w:cs="Times New Roman"/>
                <w:sz w:val="20"/>
                <w:szCs w:val="20"/>
                <w:lang w:val="en-GB" w:eastAsia="pl-PL"/>
              </w:rPr>
              <w:t xml:space="preserve">Critical Care Handbook of the Massachusetts General Hospital. William E. </w:t>
            </w:r>
            <w:proofErr w:type="spellStart"/>
            <w:r w:rsidRPr="00277DA4">
              <w:rPr>
                <w:rFonts w:eastAsia="Times New Roman" w:cs="Times New Roman"/>
                <w:sz w:val="20"/>
                <w:szCs w:val="20"/>
                <w:lang w:val="en-GB" w:eastAsia="pl-PL"/>
              </w:rPr>
              <w:t>Hurtford</w:t>
            </w:r>
            <w:proofErr w:type="spellEnd"/>
            <w:r w:rsidRPr="00277DA4">
              <w:rPr>
                <w:rFonts w:eastAsia="Times New Roman" w:cs="Times New Roman"/>
                <w:sz w:val="20"/>
                <w:szCs w:val="20"/>
                <w:lang w:val="en-GB" w:eastAsia="pl-PL"/>
              </w:rPr>
              <w:t>. 5th Edition, Lippincott Williams &amp; Wilkins, 2010, USA. ISBN-13: 978-0781795661; ISBN-10: 0781795664</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caps/>
          <w:sz w:val="20"/>
          <w:szCs w:val="20"/>
          <w:lang w:val="en-GB" w:eastAsia="ar-SA"/>
        </w:rPr>
        <w:t>Objectives, syllabus CONTENT and intended teaching outcomes</w:t>
      </w:r>
      <w:r w:rsidRPr="007F140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F1403" w:rsidRPr="007F1403" w:rsidTr="00AE60B9">
        <w:trPr>
          <w:trHeight w:val="900"/>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Course objectives </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C1 - Acquisition of knowledge about the specifics of </w:t>
            </w:r>
            <w:proofErr w:type="spellStart"/>
            <w:r w:rsidRPr="00AE60B9">
              <w:rPr>
                <w:rFonts w:ascii="Times New Roman" w:eastAsia="Times New Roman" w:hAnsi="Times New Roman" w:cs="Times New Roman"/>
                <w:sz w:val="20"/>
                <w:szCs w:val="20"/>
                <w:lang w:val="en-GB" w:eastAsia="ar-SA"/>
              </w:rPr>
              <w:t>anesthesiology</w:t>
            </w:r>
            <w:proofErr w:type="spellEnd"/>
            <w:r w:rsidRPr="00AE60B9">
              <w:rPr>
                <w:rFonts w:ascii="Times New Roman" w:eastAsia="Times New Roman" w:hAnsi="Times New Roman" w:cs="Times New Roman"/>
                <w:sz w:val="20"/>
                <w:szCs w:val="20"/>
                <w:lang w:val="en-GB" w:eastAsia="ar-SA"/>
              </w:rPr>
              <w:t xml:space="preserve"> and intensive care (adults and children) and risk management in the interdisciplinary field of perioperative medicine;</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C2 - Development of skills concerning risk management and optimizing perioperative safety at all stages of conducting a patient (adult and child) through perioperative experience, </w:t>
            </w:r>
            <w:proofErr w:type="spellStart"/>
            <w:r w:rsidRPr="00AE60B9">
              <w:rPr>
                <w:rFonts w:ascii="Times New Roman" w:eastAsia="Times New Roman" w:hAnsi="Times New Roman" w:cs="Times New Roman"/>
                <w:sz w:val="20"/>
                <w:szCs w:val="20"/>
                <w:lang w:val="en-GB" w:eastAsia="ar-SA"/>
              </w:rPr>
              <w:t>ie</w:t>
            </w:r>
            <w:proofErr w:type="spellEnd"/>
            <w:r w:rsidRPr="00AE60B9">
              <w:rPr>
                <w:rFonts w:ascii="Times New Roman" w:eastAsia="Times New Roman" w:hAnsi="Times New Roman" w:cs="Times New Roman"/>
                <w:sz w:val="20"/>
                <w:szCs w:val="20"/>
                <w:lang w:val="en-GB" w:eastAsia="ar-SA"/>
              </w:rPr>
              <w:t xml:space="preserve">. in the prehospital, hospital and </w:t>
            </w:r>
            <w:proofErr w:type="spellStart"/>
            <w:r w:rsidRPr="00AE60B9">
              <w:rPr>
                <w:rFonts w:ascii="Times New Roman" w:eastAsia="Times New Roman" w:hAnsi="Times New Roman" w:cs="Times New Roman"/>
                <w:sz w:val="20"/>
                <w:szCs w:val="20"/>
                <w:lang w:val="en-GB" w:eastAsia="ar-SA"/>
              </w:rPr>
              <w:t>posthospital</w:t>
            </w:r>
            <w:proofErr w:type="spellEnd"/>
            <w:r w:rsidRPr="00AE60B9">
              <w:rPr>
                <w:rFonts w:ascii="Times New Roman" w:eastAsia="Times New Roman" w:hAnsi="Times New Roman" w:cs="Times New Roman"/>
                <w:sz w:val="20"/>
                <w:szCs w:val="20"/>
                <w:lang w:val="en-GB" w:eastAsia="ar-SA"/>
              </w:rPr>
              <w:t xml:space="preserve"> period.</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7F1403" w:rsidRPr="007F1403"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C3-   Development of ethical, holistic and interdisciplinary approach to the conduct of patients (adults and children) in perioperative and intensive care period, in line with the European Charter of Patients' Rights (2002) and the Declaration of Helsinki on Patient Safety in Anaesthesiology (2010).</w:t>
            </w:r>
          </w:p>
        </w:tc>
      </w:tr>
      <w:tr w:rsidR="007F1403" w:rsidRPr="007F1403" w:rsidTr="002577D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Detailed syllabus </w:t>
            </w:r>
          </w:p>
          <w:p w:rsidR="009C5A00" w:rsidRDefault="009C5A00"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LECTURES: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1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Perioperative</w:t>
            </w:r>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medicine</w:t>
            </w:r>
            <w:proofErr w:type="spellEnd"/>
            <w:r w:rsidRPr="005E6967">
              <w:rPr>
                <w:rFonts w:ascii="Times New Roman" w:eastAsia="Times New Roman" w:hAnsi="Times New Roman" w:cs="Times New Roman"/>
                <w:sz w:val="20"/>
                <w:szCs w:val="20"/>
                <w:lang w:val="pl-PL" w:eastAsia="pl-PL"/>
              </w:rPr>
              <w:t xml:space="preserve"> (1,5 hr.):</w:t>
            </w:r>
          </w:p>
          <w:p w:rsidR="00AE60B9" w:rsidRPr="005E6967" w:rsidRDefault="00AE60B9" w:rsidP="00AE60B9">
            <w:pPr>
              <w:pStyle w:val="Standard1"/>
              <w:numPr>
                <w:ilvl w:val="0"/>
                <w:numId w:val="20"/>
              </w:numPr>
              <w:spacing w:after="0" w:line="240" w:lineRule="auto"/>
              <w:rPr>
                <w:rFonts w:ascii="Times New Roman" w:eastAsia="Times New Roman" w:hAnsi="Times New Roman" w:cs="Times New Roman"/>
                <w:sz w:val="20"/>
                <w:szCs w:val="20"/>
                <w:lang w:eastAsia="pl-PL"/>
              </w:rPr>
            </w:pPr>
            <w:bookmarkStart w:id="0" w:name="result_box4"/>
            <w:bookmarkEnd w:id="0"/>
            <w:r w:rsidRPr="005E6967">
              <w:rPr>
                <w:rFonts w:ascii="Times New Roman" w:eastAsia="Times New Roman" w:hAnsi="Times New Roman" w:cs="Times New Roman"/>
                <w:sz w:val="20"/>
                <w:szCs w:val="20"/>
                <w:lang w:eastAsia="pl-PL"/>
              </w:rPr>
              <w:lastRenderedPageBreak/>
              <w:t>the history and definition of the term "perioperative medicine" as a paradigm shift in the approach to patient safety ( 20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determining the degree of surgery urgency – modes: planned, urgent, urgent deferred, sudden (</w:t>
            </w:r>
            <w:proofErr w:type="spellStart"/>
            <w:r w:rsidRPr="005E6967">
              <w:rPr>
                <w:rFonts w:ascii="Times New Roman" w:hAnsi="Times New Roman" w:cs="Times New Roman"/>
                <w:sz w:val="20"/>
                <w:szCs w:val="20"/>
              </w:rPr>
              <w:t>ie</w:t>
            </w:r>
            <w:proofErr w:type="spellEnd"/>
            <w:r w:rsidRPr="005E6967">
              <w:rPr>
                <w:rFonts w:ascii="Times New Roman" w:hAnsi="Times New Roman" w:cs="Times New Roman"/>
                <w:sz w:val="20"/>
                <w:szCs w:val="20"/>
              </w:rPr>
              <w:t>. when immediate threat to patient’s life ) - the role and responsibility of the surgeon and anesthetist;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prehospital and hospital preparation versus optimizing perioperative patient’s safety through risk management in advance; (30 minutes.)</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 xml:space="preserve">factual, legal and ethical </w:t>
            </w:r>
            <w:r w:rsidRPr="005E6967">
              <w:rPr>
                <w:rFonts w:ascii="Times New Roman" w:hAnsi="Times New Roman" w:cs="Times New Roman"/>
                <w:sz w:val="20"/>
                <w:szCs w:val="20"/>
              </w:rPr>
              <w:t>responsibility of doctors preparing a patient for surgery, leading a patient during and after the procedure - the coordinating role of the anesthetist.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Anesthesiology and intensive therapy as an interdisciplinary field of medicine (8 hr. + 4 hrs. = 12 hrs.):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1"/>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u w:val="single"/>
                <w:lang w:eastAsia="pl-PL"/>
              </w:rPr>
              <w:t>the history of the origin and development of anesthesiology;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outline of general anesthesia and regional anesthesia and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 risk, complications and safety; (3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qualification of patients for surgery involving evaluation of benefits against risks associated with: (1) the current state of the patient’s health  (2) operation, (3) selected type of anesthesia;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of anesthesia consultative clinic in optimizing perioperative safety of the patient - assessment according to ASA versus requirements of basic and / or additional tests and specialist consultations;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the risks associated with conducting anesthesia and/or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outside the operating room – qualification of patients. (1 hr.)</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monitoring of the patient in the immediate postoperative period - the role of an anesthetist and an anesthesia nurse in </w:t>
            </w:r>
            <w:proofErr w:type="spellStart"/>
            <w:r w:rsidRPr="005E6967">
              <w:rPr>
                <w:rFonts w:ascii="Times New Roman" w:eastAsia="Times New Roman" w:hAnsi="Times New Roman" w:cs="Times New Roman"/>
                <w:sz w:val="20"/>
                <w:szCs w:val="20"/>
                <w:lang w:eastAsia="pl-PL"/>
              </w:rPr>
              <w:t>Postoperational</w:t>
            </w:r>
            <w:proofErr w:type="spellEnd"/>
            <w:r w:rsidRPr="005E6967">
              <w:rPr>
                <w:rFonts w:ascii="Times New Roman" w:eastAsia="Times New Roman" w:hAnsi="Times New Roman" w:cs="Times New Roman"/>
                <w:sz w:val="20"/>
                <w:szCs w:val="20"/>
                <w:lang w:eastAsia="pl-PL"/>
              </w:rPr>
              <w:t xml:space="preserve"> Supervision Room, so called "awakening" room and / or the Postoperative Department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the specificity of anesthesia in obstetrics, neurosurgery, thoracic surgery, cardiac surgery, pediatric surgery. (1 hr.)</w:t>
            </w:r>
          </w:p>
          <w:p w:rsidR="00AE60B9" w:rsidRPr="00114464" w:rsidRDefault="00AE60B9" w:rsidP="00AE60B9">
            <w:pPr>
              <w:pStyle w:val="Standard1"/>
              <w:numPr>
                <w:ilvl w:val="0"/>
                <w:numId w:val="6"/>
              </w:numPr>
              <w:spacing w:after="0" w:line="240" w:lineRule="auto"/>
              <w:rPr>
                <w:rFonts w:ascii="Times New Roman" w:eastAsia="Times New Roman" w:hAnsi="Times New Roman" w:cs="Times New Roman"/>
                <w:sz w:val="20"/>
                <w:szCs w:val="20"/>
                <w:u w:val="single"/>
                <w:lang w:eastAsia="pl-PL"/>
              </w:rPr>
            </w:pPr>
            <w:r w:rsidRPr="00114464">
              <w:rPr>
                <w:rFonts w:ascii="Times New Roman" w:eastAsia="Times New Roman" w:hAnsi="Times New Roman" w:cs="Times New Roman"/>
                <w:sz w:val="20"/>
                <w:szCs w:val="20"/>
                <w:lang w:eastAsia="pl-PL"/>
              </w:rPr>
              <w:t>Issues related to the anesthesia of patients with multiple illnesses who require surgery and anesthesia. (1 hr.)</w:t>
            </w:r>
            <w:r w:rsidRPr="004C6CA8">
              <w:rPr>
                <w:rFonts w:ascii="Times New Roman" w:eastAsia="Times New Roman" w:hAnsi="Times New Roman" w:cs="Times New Roman"/>
                <w:sz w:val="20"/>
                <w:szCs w:val="20"/>
                <w:lang w:eastAsia="pl-PL"/>
              </w:rPr>
              <w:t xml:space="preserve"> </w:t>
            </w:r>
            <w:r w:rsidRPr="00114464">
              <w:rPr>
                <w:rFonts w:ascii="Times New Roman" w:hAnsi="Times New Roman" w:cs="Times New Roman"/>
              </w:rPr>
              <w:br/>
            </w:r>
            <w:r w:rsidRPr="00114464">
              <w:rPr>
                <w:rFonts w:ascii="Times New Roman" w:eastAsia="Times New Roman" w:hAnsi="Times New Roman" w:cs="Times New Roman"/>
                <w:sz w:val="20"/>
                <w:szCs w:val="20"/>
                <w:u w:val="single"/>
                <w:lang w:eastAsia="pl-PL"/>
              </w:rPr>
              <w:t>the history of the development of intensive care;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organization and equipment of an intensive care unit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fundamentals of the functioning of  ICU; (25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use of aseptic and antiseptic in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intensive care at the junction of specialization - classification of patients for treatment at the ICU by an anesthetist; (45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rules on transfer and takeover of ICU patient - taking over responsibility for the patient - documentation;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early palliative care as a complementary part of the patient’s  treatment in hospital - role of an anesthetist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rights and obligations of the anesthetist in the system of hospital internal emergency.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Legal and ethical aspects related to the anesthesia and treatment of patients in intensive care unit (2 hrs.):</w:t>
            </w:r>
          </w:p>
          <w:p w:rsidR="00AE60B9" w:rsidRPr="005E6967" w:rsidRDefault="00AE60B9" w:rsidP="00AE60B9">
            <w:pPr>
              <w:pStyle w:val="Standard1"/>
              <w:numPr>
                <w:ilvl w:val="0"/>
                <w:numId w:val="22"/>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the consent of the patient and / or their legal treatment as an essential element mounting </w:t>
            </w:r>
            <w:proofErr w:type="spellStart"/>
            <w:r w:rsidRPr="005E6967">
              <w:rPr>
                <w:rFonts w:ascii="Times New Roman" w:eastAsia="Times New Roman" w:hAnsi="Times New Roman" w:cs="Times New Roman"/>
                <w:sz w:val="20"/>
                <w:szCs w:val="20"/>
                <w:lang w:eastAsia="pl-PL"/>
              </w:rPr>
              <w:t>axiologically</w:t>
            </w:r>
            <w:proofErr w:type="spellEnd"/>
            <w:r w:rsidRPr="005E6967">
              <w:rPr>
                <w:rFonts w:ascii="Times New Roman" w:eastAsia="Times New Roman" w:hAnsi="Times New Roman" w:cs="Times New Roman"/>
                <w:sz w:val="20"/>
                <w:szCs w:val="20"/>
                <w:lang w:eastAsia="pl-PL"/>
              </w:rPr>
              <w:t xml:space="preserve"> and legally the activities of doctors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contents of the documents securing the patient's right to make their own decisions about diagnosis and treatment - (Polish Constitution, the Law on the profession of doctor and dentist, Civil Code, Penal Code, Code of Medical Ethics);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specific circumstances in which a patient can be provided with health services without their consent - the principle of such a decision and its documentation;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Law on Patients’ Rights and the Ombudsman for Patients' Rights (2008);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European Charter of Patients' Rights (2002);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Declaration of Helsinki on Patient Safety in </w:t>
            </w:r>
            <w:proofErr w:type="spellStart"/>
            <w:r w:rsidRPr="005E6967">
              <w:rPr>
                <w:rFonts w:ascii="Times New Roman" w:eastAsia="Times New Roman" w:hAnsi="Times New Roman" w:cs="Times New Roman"/>
                <w:sz w:val="20"/>
                <w:szCs w:val="20"/>
                <w:lang w:eastAsia="pl-PL"/>
              </w:rPr>
              <w:t>Anaesthesiology</w:t>
            </w:r>
            <w:proofErr w:type="spellEnd"/>
            <w:r w:rsidRPr="005E6967">
              <w:rPr>
                <w:rFonts w:ascii="Times New Roman" w:eastAsia="Times New Roman" w:hAnsi="Times New Roman" w:cs="Times New Roman"/>
                <w:sz w:val="20"/>
                <w:szCs w:val="20"/>
                <w:lang w:eastAsia="pl-PL"/>
              </w:rPr>
              <w:t xml:space="preserve"> (2010);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Regulation of the Minister of Health from 20 December 2012 on medical procedure standards in the field of anesthesiology and intensive care for medical activity entities (10 min.)</w:t>
            </w:r>
          </w:p>
          <w:p w:rsidR="00AE60B9" w:rsidRPr="00114464" w:rsidRDefault="00AE60B9" w:rsidP="00AE60B9">
            <w:pPr>
              <w:pStyle w:val="Standard1"/>
              <w:numPr>
                <w:ilvl w:val="0"/>
                <w:numId w:val="8"/>
              </w:numPr>
              <w:spacing w:after="0" w:line="240" w:lineRule="auto"/>
              <w:rPr>
                <w:rFonts w:ascii="Times New Roman" w:eastAsia="Times New Roman" w:hAnsi="Times New Roman" w:cs="Times New Roman"/>
                <w:sz w:val="20"/>
                <w:szCs w:val="20"/>
                <w:lang w:val="pl-PL" w:eastAsia="pl-PL"/>
              </w:rPr>
            </w:pPr>
            <w:r w:rsidRPr="00114464">
              <w:rPr>
                <w:rFonts w:ascii="Times New Roman" w:eastAsia="Times New Roman" w:hAnsi="Times New Roman" w:cs="Times New Roman"/>
                <w:sz w:val="20"/>
                <w:szCs w:val="20"/>
                <w:lang w:eastAsia="pl-PL"/>
              </w:rPr>
              <w:t>Palliative care as an alternative for vain, persistent and disproportionate therapy. (50 hours)</w:t>
            </w:r>
            <w:r w:rsidRPr="00114464">
              <w:rPr>
                <w:rFonts w:ascii="Times New Roman" w:hAnsi="Times New Roman" w:cs="Times New Roman"/>
                <w:sz w:val="20"/>
                <w:szCs w:val="20"/>
              </w:rPr>
              <w:br/>
            </w: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Pain as the primary symptom in medicine (4.5 hrs.):</w:t>
            </w:r>
          </w:p>
          <w:p w:rsidR="00AE60B9" w:rsidRPr="005E6967" w:rsidRDefault="00AE60B9" w:rsidP="00AE60B9">
            <w:pPr>
              <w:pStyle w:val="Standard1"/>
              <w:numPr>
                <w:ilvl w:val="0"/>
                <w:numId w:val="23"/>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Fundamentals of the pathophysiology of acute and chronic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obligation and rules for monitoring post-operative pain equivalent to the monitoring of vital signs - optimizing the safety and comfort of the patient; (30 minutes.) </w:t>
            </w:r>
            <w:r w:rsidRPr="005E6967">
              <w:rPr>
                <w:rFonts w:ascii="Times New Roman" w:eastAsia="Times New Roman" w:hAnsi="Times New Roman" w:cs="Times New Roman"/>
                <w:sz w:val="20"/>
                <w:szCs w:val="20"/>
                <w:lang w:val="pl-PL" w:eastAsia="pl-PL"/>
              </w:rPr>
              <w:t>.)</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pharmacology basics of drugs used for analgesia and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side effects of opioid and non-opioid analgesics, block </w:t>
            </w:r>
            <w:proofErr w:type="spellStart"/>
            <w:r w:rsidRPr="005E6967">
              <w:rPr>
                <w:rFonts w:ascii="Times New Roman" w:eastAsia="Times New Roman" w:hAnsi="Times New Roman" w:cs="Times New Roman"/>
                <w:sz w:val="20"/>
                <w:szCs w:val="20"/>
                <w:lang w:eastAsia="pl-PL"/>
              </w:rPr>
              <w:t>anesthesics</w:t>
            </w:r>
            <w:proofErr w:type="spellEnd"/>
            <w:r w:rsidRPr="005E6967">
              <w:rPr>
                <w:rFonts w:ascii="Times New Roman" w:eastAsia="Times New Roman" w:hAnsi="Times New Roman" w:cs="Times New Roman"/>
                <w:sz w:val="20"/>
                <w:szCs w:val="20"/>
                <w:lang w:eastAsia="pl-PL"/>
              </w:rPr>
              <w:t xml:space="preserve"> and drugs used for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complementary, non-pharmacological methods of pain relief;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lastRenderedPageBreak/>
              <w:t>the principles and techniques of control and treatment of acute pain after surgery;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risk of complications related to the lack or inadequate controlling of postoperative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evaluation, control and treatment of postoperative pain of children – specificity of neonatal, infancy, early childhood, adolescence. (1hr.)</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Selected acute life </w:t>
            </w:r>
            <w:proofErr w:type="spellStart"/>
            <w:r w:rsidRPr="005E6967">
              <w:rPr>
                <w:rFonts w:ascii="Times New Roman" w:eastAsia="Times New Roman" w:hAnsi="Times New Roman" w:cs="Times New Roman"/>
                <w:sz w:val="20"/>
                <w:szCs w:val="20"/>
                <w:lang w:eastAsia="pl-PL"/>
              </w:rPr>
              <w:t>threatenings</w:t>
            </w:r>
            <w:proofErr w:type="spellEnd"/>
            <w:r w:rsidRPr="005E6967">
              <w:rPr>
                <w:rFonts w:ascii="Times New Roman" w:eastAsia="Times New Roman" w:hAnsi="Times New Roman" w:cs="Times New Roman"/>
                <w:sz w:val="20"/>
                <w:szCs w:val="20"/>
                <w:lang w:eastAsia="pl-PL"/>
              </w:rPr>
              <w:t xml:space="preserve"> (9 hrs.)</w:t>
            </w:r>
          </w:p>
          <w:p w:rsidR="00AE60B9" w:rsidRPr="005E6967" w:rsidRDefault="00AE60B9" w:rsidP="00AE60B9">
            <w:pPr>
              <w:pStyle w:val="Standard1"/>
              <w:numPr>
                <w:ilvl w:val="0"/>
                <w:numId w:val="24"/>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consciousness; (1 hr.)</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cardiovascular function - invasive and non-invasive hemodynamic support;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respiratory failure - principles of oxygen therapy, invasive and non-invasive ventilation, respiratory physical therapy;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patient with renal insufficiency - drug therapy, </w:t>
            </w:r>
            <w:proofErr w:type="spellStart"/>
            <w:r w:rsidRPr="005E6967">
              <w:rPr>
                <w:rFonts w:ascii="Times New Roman" w:eastAsia="Times New Roman" w:hAnsi="Times New Roman" w:cs="Times New Roman"/>
                <w:sz w:val="20"/>
                <w:szCs w:val="20"/>
                <w:lang w:eastAsia="pl-PL"/>
              </w:rPr>
              <w:t>kindey</w:t>
            </w:r>
            <w:proofErr w:type="spellEnd"/>
            <w:r w:rsidRPr="005E6967">
              <w:rPr>
                <w:rFonts w:ascii="Times New Roman" w:eastAsia="Times New Roman" w:hAnsi="Times New Roman" w:cs="Times New Roman"/>
                <w:sz w:val="20"/>
                <w:szCs w:val="20"/>
                <w:lang w:eastAsia="pl-PL"/>
              </w:rPr>
              <w:t xml:space="preserve"> replacement therapy</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shock - causes, diagnosis, treatment; (2 hours.)</w:t>
            </w:r>
          </w:p>
          <w:p w:rsidR="00AE60B9" w:rsidRPr="005E6967" w:rsidRDefault="00AE60B9" w:rsidP="00AE60B9">
            <w:pPr>
              <w:pStyle w:val="Standard1"/>
              <w:numPr>
                <w:ilvl w:val="0"/>
                <w:numId w:val="10"/>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diagnosis and treatment of severe sepsis and septic shock – procedures in respect</w:t>
            </w:r>
            <w:r w:rsidRPr="005E6967">
              <w:rPr>
                <w:rFonts w:ascii="Times New Roman" w:eastAsia="Times New Roman" w:hAnsi="Times New Roman" w:cs="Times New Roman"/>
                <w:sz w:val="20"/>
                <w:szCs w:val="20"/>
                <w:lang w:eastAsia="pl-PL"/>
              </w:rPr>
              <w:br/>
              <w:t xml:space="preserve">of the current (2012) guidelines </w:t>
            </w:r>
            <w:r w:rsidRPr="005E6967">
              <w:rPr>
                <w:rFonts w:ascii="Times New Roman" w:eastAsia="Times New Roman" w:hAnsi="Times New Roman" w:cs="Times New Roman"/>
                <w:i/>
                <w:iCs/>
                <w:sz w:val="20"/>
                <w:szCs w:val="20"/>
                <w:lang w:eastAsia="pl-PL"/>
              </w:rPr>
              <w:t xml:space="preserve">Surviving Sepsis </w:t>
            </w:r>
            <w:proofErr w:type="spellStart"/>
            <w:r w:rsidRPr="005E6967">
              <w:rPr>
                <w:rFonts w:ascii="Times New Roman" w:eastAsia="Times New Roman" w:hAnsi="Times New Roman" w:cs="Times New Roman"/>
                <w:i/>
                <w:iCs/>
                <w:sz w:val="20"/>
                <w:szCs w:val="20"/>
                <w:lang w:eastAsia="pl-PL"/>
              </w:rPr>
              <w:t>Campaining</w:t>
            </w:r>
            <w:proofErr w:type="spellEnd"/>
            <w:r w:rsidRPr="005E6967">
              <w:rPr>
                <w:rFonts w:ascii="Times New Roman" w:eastAsia="Times New Roman" w:hAnsi="Times New Roman" w:cs="Times New Roman"/>
                <w:sz w:val="20"/>
                <w:szCs w:val="20"/>
                <w:lang w:eastAsia="pl-PL"/>
              </w:rPr>
              <w:t>; (2 hours.)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multiple organ dysfunction syndrome - traumatic and non-traumatic causes, diagnostics,</w:t>
            </w:r>
            <w:r w:rsidRPr="005E6967">
              <w:rPr>
                <w:rFonts w:ascii="Times New Roman" w:eastAsia="Times New Roman" w:hAnsi="Times New Roman" w:cs="Times New Roman"/>
                <w:sz w:val="20"/>
                <w:szCs w:val="20"/>
                <w:lang w:eastAsia="pl-PL"/>
              </w:rPr>
              <w:br/>
              <w:t>intensive therapy, invasive and non-invasive treatment, prognostic indicators. (2 hours.)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9C5A00" w:rsidP="009C5A00">
            <w:pPr>
              <w:pStyle w:val="Standard1"/>
              <w:spacing w:after="0" w:line="240" w:lineRule="auto"/>
              <w:ind w:left="1080"/>
              <w:rPr>
                <w:rFonts w:ascii="Times New Roman" w:eastAsia="Times New Roman" w:hAnsi="Times New Roman" w:cs="Times New Roman"/>
                <w:sz w:val="20"/>
                <w:szCs w:val="20"/>
                <w:lang w:val="pl-PL" w:eastAsia="pl-PL"/>
              </w:rPr>
            </w:pPr>
            <w:r w:rsidRPr="009C5A00">
              <w:rPr>
                <w:rFonts w:ascii="Times New Roman" w:eastAsia="Times New Roman" w:hAnsi="Times New Roman" w:cs="Times New Roman"/>
                <w:sz w:val="20"/>
                <w:szCs w:val="20"/>
                <w:lang w:val="pl-PL" w:eastAsia="pl-PL"/>
              </w:rPr>
              <w:t>ANESTHESIOLOGY</w:t>
            </w:r>
            <w:r>
              <w:rPr>
                <w:rFonts w:ascii="Times New Roman" w:eastAsia="Times New Roman" w:hAnsi="Times New Roman" w:cs="Times New Roman"/>
                <w:sz w:val="20"/>
                <w:szCs w:val="20"/>
                <w:lang w:val="pl-PL" w:eastAsia="pl-PL"/>
              </w:rPr>
              <w:t xml:space="preserve"> </w:t>
            </w:r>
            <w:r w:rsidR="00AE60B9" w:rsidRPr="005E6967">
              <w:rPr>
                <w:rFonts w:ascii="Times New Roman" w:eastAsia="Times New Roman" w:hAnsi="Times New Roman" w:cs="Times New Roman"/>
                <w:sz w:val="20"/>
                <w:szCs w:val="20"/>
                <w:lang w:val="pl-PL" w:eastAsia="pl-PL"/>
              </w:rPr>
              <w:t>CLASSES:</w:t>
            </w:r>
          </w:p>
          <w:p w:rsidR="00AE60B9" w:rsidRPr="005E6967" w:rsidRDefault="00AE60B9" w:rsidP="00AE60B9">
            <w:pPr>
              <w:pStyle w:val="Standard1"/>
              <w:spacing w:after="0" w:line="240" w:lineRule="auto"/>
              <w:ind w:left="36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Review – PRACTICE ON PHANTOMS (1 hr.):</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principles of recognition of emergency life threatening states;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procedure according to the BLS and ALS algorithms;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Alternative methods of airway intubation (laryngeal tube, laryngeal mask);</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Pharmacotherapy in resuscitation</w:t>
            </w:r>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Rescue proceedings in sudden cardiac arrest of adults and children - in the simulation laboratory (30 min.)</w:t>
            </w:r>
          </w:p>
          <w:p w:rsidR="00AE60B9" w:rsidRPr="005E6967" w:rsidRDefault="00AE60B9" w:rsidP="00AE60B9">
            <w:pPr>
              <w:pStyle w:val="Standard1"/>
              <w:spacing w:after="0" w:line="240" w:lineRule="auto"/>
              <w:ind w:left="1110"/>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Seminar</w:t>
            </w:r>
            <w:proofErr w:type="spellEnd"/>
            <w:r w:rsidRPr="005E6967">
              <w:rPr>
                <w:rFonts w:ascii="Times New Roman" w:eastAsia="Times New Roman" w:hAnsi="Times New Roman" w:cs="Times New Roman"/>
                <w:sz w:val="20"/>
                <w:szCs w:val="20"/>
                <w:lang w:val="pl-PL" w:eastAsia="pl-PL"/>
              </w:rPr>
              <w:t xml:space="preserve"> (30 min.)</w:t>
            </w:r>
          </w:p>
          <w:p w:rsidR="00AE60B9" w:rsidRPr="005E6967" w:rsidRDefault="00AE60B9" w:rsidP="00AE60B9">
            <w:pPr>
              <w:pStyle w:val="Standard1"/>
              <w:numPr>
                <w:ilvl w:val="0"/>
                <w:numId w:val="16"/>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Confrontation of clinical situation of the patient who is in the state of anesthesia (general and / or block) with the patient in immediate life threat, as a source of clinical approach to perioperative risk management  in order to optimize safety.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b/>
                <w:bCs/>
                <w:sz w:val="20"/>
                <w:szCs w:val="20"/>
                <w:lang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PRACTICAL ACTIVITIES WITHIN OPERATING BLOCK: (6 hrs.)</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Evaluation of clinical state of an adult patient before surgery;</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general anesthesia</w:t>
            </w:r>
            <w:r w:rsidRPr="005E6967">
              <w:rPr>
                <w:rFonts w:ascii="Times New Roman" w:eastAsia="Times New Roman" w:hAnsi="Times New Roman" w:cs="Times New Roman"/>
                <w:sz w:val="20"/>
                <w:szCs w:val="20"/>
                <w:lang w:eastAsia="ar-SA"/>
              </w:rPr>
              <w:t>;</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regional anesthesia;</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 xml:space="preserve">Supervision of the patient in the immediate period after the operation in the  "Awakening" room. </w:t>
            </w: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godz.</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PHARMACOTHERAPY I FLUID THERAPY OF ADULTS IN PERIOPERATIVE PERIOD (1 hr.)</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conduct general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perform regional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Rules for applying fluid therapy during surgery;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ar-SA"/>
              </w:rPr>
              <w:t xml:space="preserve">PRACTICAL CLASSES </w:t>
            </w:r>
            <w:r w:rsidRPr="005E6967">
              <w:rPr>
                <w:rFonts w:ascii="Times New Roman" w:eastAsia="Times New Roman" w:hAnsi="Times New Roman" w:cs="Times New Roman"/>
                <w:sz w:val="20"/>
                <w:szCs w:val="20"/>
                <w:lang w:eastAsia="pl-PL"/>
              </w:rPr>
              <w:t xml:space="preserve"> - </w:t>
            </w:r>
            <w:r w:rsidRPr="005E6967">
              <w:rPr>
                <w:rFonts w:ascii="Times New Roman" w:eastAsia="Times New Roman" w:hAnsi="Times New Roman" w:cs="Times New Roman"/>
                <w:sz w:val="20"/>
                <w:szCs w:val="20"/>
                <w:lang w:eastAsia="ar-SA"/>
              </w:rPr>
              <w:t>observation and / or assistance during anesthetist’s work (4 hrs.)</w:t>
            </w:r>
          </w:p>
          <w:p w:rsidR="00AE60B9" w:rsidRPr="005E6967" w:rsidRDefault="00AE60B9" w:rsidP="00AE60B9">
            <w:pPr>
              <w:pStyle w:val="Standard1"/>
              <w:numPr>
                <w:ilvl w:val="0"/>
                <w:numId w:val="18"/>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Stages of general anesthesia (introduction, support and recovery from the state of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Regional anesthesia - equipment, technology of catheter implantation, place and method of drug administration</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analgesia - the principle of control and pain therapy with an assessment of vital signs.</w:t>
            </w:r>
          </w:p>
          <w:p w:rsidR="00AE60B9" w:rsidRPr="004C6CA8"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 xml:space="preserve"> </w:t>
            </w: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Seminar - </w:t>
            </w:r>
            <w:r w:rsidRPr="005E6967">
              <w:rPr>
                <w:rFonts w:ascii="Times New Roman" w:eastAsia="Times New Roman" w:hAnsi="Times New Roman" w:cs="Times New Roman"/>
                <w:sz w:val="20"/>
                <w:szCs w:val="20"/>
                <w:lang w:eastAsia="ar-SA"/>
              </w:rPr>
              <w:t>SPECIFICITY OF ANAESTHESIA In PEDIATRICS (2 hrs.):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Anatomy and physiological differences associated with belonging to an age group (newborn, infant, younger child) - the importance of diversity around the respiratory and cardiovascular systems, central nervous system and kidneys.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Mental differences of a child</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lastRenderedPageBreak/>
              <w:t>The basic metabolism,  tissue oxygen consumption and water management</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Thermoregulation - requirements concerning outside temperature in the operating room</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Distribution and metabolism of drugs </w:t>
            </w:r>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Feeding</w:t>
            </w:r>
            <w:proofErr w:type="spellEnd"/>
            <w:r w:rsidRPr="005E6967">
              <w:rPr>
                <w:rFonts w:ascii="Times New Roman" w:eastAsia="Times New Roman" w:hAnsi="Times New Roman" w:cs="Times New Roman"/>
                <w:sz w:val="20"/>
                <w:szCs w:val="20"/>
                <w:lang w:val="pl-PL" w:eastAsia="ar-SA"/>
              </w:rPr>
              <w:t xml:space="preserve"> </w:t>
            </w:r>
            <w:proofErr w:type="spellStart"/>
            <w:r w:rsidRPr="005E6967">
              <w:rPr>
                <w:rFonts w:ascii="Times New Roman" w:eastAsia="Times New Roman" w:hAnsi="Times New Roman" w:cs="Times New Roman"/>
                <w:sz w:val="20"/>
                <w:szCs w:val="20"/>
                <w:lang w:val="pl-PL" w:eastAsia="ar-SA"/>
              </w:rPr>
              <w:t>break</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Securing intravenous access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Premedication</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Child disqualification from anesthesia</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Outpatient anesthesia of a child - the possibilities, limitations, contraindications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Equipment requirements for anesthesia and intraoperative monitoring</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Demand for fluids during surgery</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Conditions for </w:t>
            </w:r>
            <w:proofErr w:type="spellStart"/>
            <w:r w:rsidRPr="005E6967">
              <w:rPr>
                <w:rFonts w:ascii="Times New Roman" w:eastAsia="Times New Roman" w:hAnsi="Times New Roman" w:cs="Times New Roman"/>
                <w:sz w:val="20"/>
                <w:szCs w:val="20"/>
                <w:lang w:eastAsia="ar-SA"/>
              </w:rPr>
              <w:t>extubation</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Common causes and type of complications of anesthesia of children</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PRACTICAL CLASSES: (6 hrs.)</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proofErr w:type="spellStart"/>
            <w:r w:rsidRPr="005E6967">
              <w:rPr>
                <w:rFonts w:ascii="Times New Roman" w:eastAsia="Times New Roman" w:hAnsi="Times New Roman" w:cs="Times New Roman"/>
                <w:sz w:val="20"/>
                <w:szCs w:val="20"/>
                <w:lang w:eastAsia="ar-SA"/>
              </w:rPr>
              <w:t>Preoperation</w:t>
            </w:r>
            <w:proofErr w:type="spellEnd"/>
            <w:r w:rsidRPr="005E6967">
              <w:rPr>
                <w:rFonts w:ascii="Times New Roman" w:eastAsia="Times New Roman" w:hAnsi="Times New Roman" w:cs="Times New Roman"/>
                <w:sz w:val="20"/>
                <w:szCs w:val="20"/>
                <w:lang w:eastAsia="ar-SA"/>
              </w:rPr>
              <w:t xml:space="preserve"> </w:t>
            </w:r>
            <w:proofErr w:type="spellStart"/>
            <w:r w:rsidRPr="005E6967">
              <w:rPr>
                <w:rFonts w:ascii="Times New Roman" w:eastAsia="Times New Roman" w:hAnsi="Times New Roman" w:cs="Times New Roman"/>
                <w:sz w:val="20"/>
                <w:szCs w:val="20"/>
                <w:lang w:eastAsia="ar-SA"/>
              </w:rPr>
              <w:t>egzamination</w:t>
            </w:r>
            <w:proofErr w:type="spellEnd"/>
            <w:r w:rsidRPr="005E6967">
              <w:rPr>
                <w:rFonts w:ascii="Times New Roman" w:eastAsia="Times New Roman" w:hAnsi="Times New Roman" w:cs="Times New Roman"/>
                <w:sz w:val="20"/>
                <w:szCs w:val="20"/>
                <w:lang w:eastAsia="ar-SA"/>
              </w:rPr>
              <w:t xml:space="preserve">  - assessment of perioperative risk (ASA scale)</w:t>
            </w:r>
          </w:p>
          <w:p w:rsidR="00AE60B9" w:rsidRPr="005E6967" w:rsidRDefault="00AE60B9" w:rsidP="00AE60B9">
            <w:pPr>
              <w:pStyle w:val="Standard1"/>
              <w:numPr>
                <w:ilvl w:val="0"/>
                <w:numId w:val="13"/>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ar-SA"/>
              </w:rPr>
              <w:t>Preparation for anesthesia, taking part in supervising anesthesia in Operation Block, Pediatric Surgery Department;</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supervision in Post-operative Supervision Room ("awakenings") - pain control and vital signs.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eastAsia="ar-SA"/>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SPECIFICITY OF ANESTHESIA OUTSIDE THE OPERATING ROOM (2 hrs.):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ar-SA"/>
              </w:rPr>
            </w:pP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for diagnostic and curative treatments in endoscopy room, imaging room and interventional cardiology room;</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Diversity and specificity of ambulatory anesthesia in "one-day surgery" (selection of methods and medicines)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equipment required to carry out anesthesia and conduct monitoring in conditions outside the operating room</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patient monitoring in imaging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endoscopic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invasive cardiology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of the patient - the principle of decision-making about the possibility of returning home</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15"/>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SPECYFICITY OF  ANESTESIA WITHING SYSTEMS BASIC TO HUMAN LIFE (2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neurosurgery;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cardiac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Preparation of the patient for surgery in the field of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during anesthesia in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Proceedings in the immediate postoperative period with a patient after surgery in the field of cardiac surgery, neurosurgery and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suppressAutoHyphens/>
              <w:autoSpaceDN w:val="0"/>
              <w:spacing w:after="0" w:line="240" w:lineRule="auto"/>
              <w:ind w:left="360"/>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val="pl-PL" w:eastAsia="pl-PL"/>
              </w:rPr>
              <w:t>INTENSIVE THERAPY CLASSES:</w:t>
            </w:r>
          </w:p>
          <w:p w:rsidR="00AE60B9" w:rsidRPr="00AE60B9" w:rsidRDefault="00AE60B9" w:rsidP="00AE60B9">
            <w:pPr>
              <w:numPr>
                <w:ilvl w:val="0"/>
                <w:numId w:val="33"/>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CENTRAL NERVOUS SYSTEM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Qualitative and quantitative disturbance of consciousness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causes of acute CNS function - (reason: toxicological, metabolic, cardiovascular, traumatic injuries, etc.)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The clinical evaluation, imaging studies, laboratory tests - interpretation "at the bedside" (30 min.)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with patient's neurological evaluation - indications for intubation and respiratory support through a respirator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rules of laying and care of an unconscious person - anti-bedsore therapy (30 min.)</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eastAsia="pl-PL"/>
              </w:rPr>
              <w:t>Parenteral nutrition and by digestive system - contraindications, indications, implementation time.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Early </w:t>
            </w:r>
            <w:proofErr w:type="spellStart"/>
            <w:r w:rsidRPr="00AE60B9">
              <w:rPr>
                <w:rFonts w:ascii="Times New Roman" w:eastAsia="Times New Roman" w:hAnsi="Times New Roman" w:cs="Times New Roman"/>
                <w:kern w:val="3"/>
                <w:sz w:val="20"/>
                <w:szCs w:val="20"/>
                <w:lang w:eastAsia="pl-PL"/>
              </w:rPr>
              <w:t>neurophysiotherapy</w:t>
            </w:r>
            <w:proofErr w:type="spellEnd"/>
            <w:r w:rsidRPr="00AE60B9">
              <w:rPr>
                <w:rFonts w:ascii="Times New Roman" w:eastAsia="Times New Roman" w:hAnsi="Times New Roman" w:cs="Times New Roman"/>
                <w:kern w:val="3"/>
                <w:sz w:val="20"/>
                <w:szCs w:val="20"/>
                <w:lang w:eastAsia="pl-PL"/>
              </w:rPr>
              <w:t xml:space="preserve"> of unconscious patients in ICU (30 min.)  </w:t>
            </w:r>
            <w:r w:rsidRPr="00AE60B9">
              <w:rPr>
                <w:rFonts w:ascii="Times New Roman" w:eastAsia="Times New Roman" w:hAnsi="Times New Roman" w:cs="Times New Roman"/>
                <w:kern w:val="3"/>
                <w:sz w:val="20"/>
                <w:szCs w:val="20"/>
                <w:lang w:eastAsia="pl-PL"/>
              </w:rPr>
              <w:br/>
            </w: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w:t>
            </w:r>
            <w:r w:rsidRPr="00AE60B9">
              <w:rPr>
                <w:rFonts w:ascii="Times New Roman" w:eastAsia="SimSun" w:hAnsi="Times New Roman" w:cs="Times New Roman"/>
                <w:kern w:val="3"/>
              </w:rPr>
              <w:t xml:space="preserve"> </w:t>
            </w:r>
            <w:r w:rsidRPr="00AE60B9">
              <w:rPr>
                <w:rFonts w:ascii="Times New Roman" w:eastAsia="SimSun" w:hAnsi="Times New Roman" w:cs="Times New Roman"/>
                <w:kern w:val="3"/>
                <w:sz w:val="20"/>
                <w:szCs w:val="20"/>
              </w:rPr>
              <w:t xml:space="preserve">ACUTE CARDIOVASCULAR </w:t>
            </w:r>
            <w:r w:rsidRPr="00AE60B9">
              <w:rPr>
                <w:rFonts w:ascii="Times New Roman" w:eastAsia="Times New Roman" w:hAnsi="Times New Roman" w:cs="Times New Roman"/>
                <w:kern w:val="3"/>
                <w:sz w:val="20"/>
                <w:szCs w:val="20"/>
                <w:lang w:eastAsia="pl-PL"/>
              </w:rPr>
              <w:t xml:space="preserve"> </w:t>
            </w:r>
            <w:bookmarkStart w:id="1" w:name="result_box61"/>
            <w:bookmarkEnd w:id="1"/>
            <w:r w:rsidRPr="00AE60B9">
              <w:rPr>
                <w:rFonts w:ascii="Times New Roman" w:eastAsia="SimSun" w:hAnsi="Times New Roman" w:cs="Times New Roman"/>
                <w:kern w:val="3"/>
                <w:sz w:val="20"/>
                <w:szCs w:val="20"/>
              </w:rPr>
              <w:t>FAILURE</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2" w:name="result_box8"/>
            <w:bookmarkEnd w:id="2"/>
            <w:r w:rsidRPr="00AE60B9">
              <w:rPr>
                <w:rFonts w:ascii="Times New Roman" w:eastAsia="SimSun" w:hAnsi="Times New Roman" w:cs="Times New Roman"/>
                <w:kern w:val="3"/>
                <w:sz w:val="20"/>
                <w:szCs w:val="20"/>
              </w:rPr>
              <w:lastRenderedPageBreak/>
              <w:t xml:space="preserve">Clinical evaluation of the patient’s state, imaging studies, laboratory tests (hematology, biochemistry, </w:t>
            </w:r>
            <w:proofErr w:type="spellStart"/>
            <w:r w:rsidRPr="00AE60B9">
              <w:rPr>
                <w:rFonts w:ascii="Times New Roman" w:eastAsia="SimSun" w:hAnsi="Times New Roman" w:cs="Times New Roman"/>
                <w:kern w:val="3"/>
                <w:sz w:val="20"/>
                <w:szCs w:val="20"/>
              </w:rPr>
              <w:t>gasometric</w:t>
            </w:r>
            <w:proofErr w:type="spellEnd"/>
            <w:r w:rsidRPr="00AE60B9">
              <w:rPr>
                <w:rFonts w:ascii="Times New Roman" w:eastAsia="SimSun" w:hAnsi="Times New Roman" w:cs="Times New Roman"/>
                <w:kern w:val="3"/>
                <w:sz w:val="20"/>
                <w:szCs w:val="20"/>
              </w:rPr>
              <w:t>) - interpretation of study results regarding image of the clinical symptoms of cardiovascular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hemodynamic system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cardiac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Purpose of central venous and peripheral artery cannulation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Classical methods of cardiovascular support ( ionic crystalloid and / or colloid infusion - the term "volume resuscitation" and "volume resuscitation" in clinical practice; </w:t>
            </w:r>
            <w:proofErr w:type="spellStart"/>
            <w:r w:rsidRPr="00AE60B9">
              <w:rPr>
                <w:rFonts w:ascii="Times New Roman" w:eastAsia="Times New Roman" w:hAnsi="Times New Roman" w:cs="Times New Roman"/>
                <w:kern w:val="3"/>
                <w:sz w:val="20"/>
                <w:szCs w:val="20"/>
                <w:lang w:eastAsia="pl-PL"/>
              </w:rPr>
              <w:t>catecholamines</w:t>
            </w:r>
            <w:proofErr w:type="spellEnd"/>
            <w:r w:rsidRPr="00AE60B9">
              <w:rPr>
                <w:rFonts w:ascii="Times New Roman" w:eastAsia="Times New Roman" w:hAnsi="Times New Roman" w:cs="Times New Roman"/>
                <w:kern w:val="3"/>
                <w:sz w:val="20"/>
                <w:szCs w:val="20"/>
                <w:lang w:eastAsia="pl-PL"/>
              </w:rPr>
              <w:t>)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Appliance (non-invasive and invasive) methods of cardiovascular support (1 hr.)</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RESPIRATORY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3" w:name="result_box10"/>
            <w:bookmarkEnd w:id="3"/>
            <w:r w:rsidRPr="00AE60B9">
              <w:rPr>
                <w:rFonts w:ascii="Times New Roman" w:eastAsia="SimSun" w:hAnsi="Times New Roman" w:cs="Times New Roman"/>
                <w:kern w:val="3"/>
                <w:sz w:val="20"/>
                <w:szCs w:val="20"/>
              </w:rPr>
              <w:t>The clinical evaluation, imaging studies, laboratory tests - interpretation of study results with respect to the image of clinical  respiratory signs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respiratory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acute and / or intensive chronic respiratory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Clinical and laboratory indications for respirator treatment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respiratory support methods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 xml:space="preserve">Seminar - </w:t>
            </w:r>
            <w:bookmarkStart w:id="4" w:name="result_box12"/>
            <w:bookmarkEnd w:id="4"/>
            <w:r w:rsidRPr="00AE60B9">
              <w:rPr>
                <w:rFonts w:ascii="Times New Roman" w:eastAsia="SimSun" w:hAnsi="Times New Roman" w:cs="Times New Roman"/>
                <w:kern w:val="3"/>
                <w:sz w:val="20"/>
                <w:szCs w:val="20"/>
              </w:rPr>
              <w:t xml:space="preserve">ACUTE RENAL FAILURE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5" w:name="result_box14"/>
            <w:bookmarkEnd w:id="5"/>
            <w:r w:rsidRPr="00AE60B9">
              <w:rPr>
                <w:rFonts w:ascii="Times New Roman" w:eastAsia="Times New Roman" w:hAnsi="Times New Roman" w:cs="Times New Roman"/>
                <w:kern w:val="3"/>
                <w:sz w:val="20"/>
                <w:szCs w:val="20"/>
                <w:lang w:eastAsia="pl-PL"/>
              </w:rPr>
              <w:t>C</w:t>
            </w:r>
            <w:r w:rsidRPr="00AE60B9">
              <w:rPr>
                <w:rFonts w:ascii="Times New Roman" w:eastAsia="SimSun" w:hAnsi="Times New Roman" w:cs="Times New Roman"/>
                <w:kern w:val="3"/>
                <w:sz w:val="20"/>
                <w:szCs w:val="20"/>
              </w:rPr>
              <w:t>linical evaluation, imaging studies, laboratory tests - interpretation of study results regarding image of clinical symptoms.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Necessary additional examinations (</w:t>
            </w:r>
            <w:proofErr w:type="spellStart"/>
            <w:r w:rsidRPr="00AE60B9">
              <w:rPr>
                <w:rFonts w:ascii="Times New Roman" w:eastAsia="Times New Roman" w:hAnsi="Times New Roman" w:cs="Times New Roman"/>
                <w:kern w:val="3"/>
                <w:sz w:val="20"/>
                <w:szCs w:val="20"/>
                <w:lang w:eastAsia="pl-PL"/>
              </w:rPr>
              <w:t>gasometry</w:t>
            </w:r>
            <w:proofErr w:type="spellEnd"/>
            <w:r w:rsidRPr="00AE60B9">
              <w:rPr>
                <w:rFonts w:ascii="Times New Roman" w:eastAsia="Times New Roman" w:hAnsi="Times New Roman" w:cs="Times New Roman"/>
                <w:kern w:val="3"/>
                <w:sz w:val="20"/>
                <w:szCs w:val="20"/>
                <w:lang w:eastAsia="pl-PL"/>
              </w:rPr>
              <w:t>, biochemical, imaging) (1hr.)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methods for supporting renal function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 gangplank renal replacement therapy (2 hrs.)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 ACUTE FAILURE: RESPIRATORY</w:t>
            </w:r>
            <w:r w:rsidRPr="00AE60B9">
              <w:rPr>
                <w:rFonts w:ascii="Times New Roman" w:eastAsia="SimSun" w:hAnsi="Times New Roman" w:cs="Times New Roman"/>
                <w:kern w:val="3"/>
                <w:sz w:val="20"/>
                <w:szCs w:val="20"/>
              </w:rPr>
              <w:t xml:space="preserve">, CARDIOVASCULAR, CNS AND KIDNEY OF CHILDREN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of causes of acute life-threatening states of a child considering the age – acute failure of: respiratory, cardiovascular, CNS systems and renal function of children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clinical imagine of disorders from systems most important to life, taking into account differences in age groups (neonates, infants, young children, older children and adolescents)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children): (6 hours).</w:t>
            </w:r>
          </w:p>
          <w:p w:rsidR="00AE60B9" w:rsidRPr="00AE60B9" w:rsidRDefault="00AE60B9" w:rsidP="00AE60B9">
            <w:pPr>
              <w:numPr>
                <w:ilvl w:val="0"/>
                <w:numId w:val="32"/>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of a pediatric patient in immediate life threat (including the aspect of life in a mental symbiosis with the mother) (1hr.)</w:t>
            </w:r>
          </w:p>
          <w:p w:rsidR="007F1403" w:rsidRPr="007F1403" w:rsidRDefault="00AE60B9" w:rsidP="00AE60B9">
            <w:pPr>
              <w:spacing w:after="0" w:line="240" w:lineRule="auto"/>
              <w:ind w:left="360"/>
              <w:rPr>
                <w:rFonts w:ascii="Times New Roman" w:eastAsia="Times New Roman" w:hAnsi="Times New Roman" w:cs="Times New Roman"/>
                <w:sz w:val="20"/>
                <w:szCs w:val="20"/>
                <w:lang w:eastAsia="ar-SA"/>
              </w:rPr>
            </w:pPr>
            <w:r w:rsidRPr="00AE60B9">
              <w:rPr>
                <w:rFonts w:ascii="Times New Roman" w:eastAsia="Times New Roman" w:hAnsi="Times New Roman" w:cs="Times New Roman"/>
                <w:sz w:val="20"/>
                <w:szCs w:val="20"/>
                <w:lang w:eastAsia="pl-PL"/>
              </w:rPr>
              <w:t>The perception and interpretation of clinical symptoms of children subjected to general analgesia and shallow pharmacological sleep (3 hrs.)</w:t>
            </w:r>
          </w:p>
        </w:tc>
      </w:tr>
    </w:tbl>
    <w:p w:rsidR="00F8099F" w:rsidRDefault="00F8099F" w:rsidP="007F1403">
      <w:pPr>
        <w:spacing w:after="0" w:line="240" w:lineRule="auto"/>
        <w:rPr>
          <w:rFonts w:ascii="Times New Roman" w:eastAsia="Times New Roman" w:hAnsi="Times New Roman" w:cs="Times New Roman"/>
          <w:sz w:val="24"/>
          <w:szCs w:val="24"/>
          <w:lang w:val="en-GB" w:eastAsia="ar-SA"/>
        </w:rPr>
      </w:pPr>
    </w:p>
    <w:p w:rsidR="004D7B68" w:rsidRDefault="004D7B68">
      <w:pP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br w:type="page"/>
      </w:r>
    </w:p>
    <w:p w:rsidR="004D7B68" w:rsidRPr="004D7B68" w:rsidRDefault="004D7B68" w:rsidP="004D7B68">
      <w:pPr>
        <w:spacing w:after="0" w:line="240" w:lineRule="auto"/>
        <w:rPr>
          <w:rFonts w:ascii="Times New Roman" w:eastAsia="Arial Unicode MS" w:hAnsi="Times New Roman" w:cs="Times New Roman"/>
          <w:b/>
          <w:sz w:val="20"/>
          <w:szCs w:val="20"/>
          <w:lang w:val="en-GB" w:eastAsia="pl-PL"/>
        </w:rPr>
      </w:pPr>
    </w:p>
    <w:p w:rsidR="004D7B68" w:rsidRPr="004D7B68" w:rsidRDefault="004D7B68" w:rsidP="004D7B68">
      <w:pPr>
        <w:spacing w:after="0" w:line="240" w:lineRule="auto"/>
        <w:rPr>
          <w:rFonts w:ascii="Times New Roman" w:eastAsia="Times New Roman" w:hAnsi="Times New Roman" w:cs="Times New Roman"/>
          <w:sz w:val="24"/>
          <w:szCs w:val="24"/>
          <w:lang w:val="en-GB" w:eastAsia="ar-SA"/>
        </w:rPr>
      </w:pPr>
      <w:r w:rsidRPr="004D7B68">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ABF" w:rsidRPr="007F1403" w:rsidTr="002577DE">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ABF" w:rsidRPr="00AA7C8B" w:rsidRDefault="00993ABF" w:rsidP="00993ABF">
            <w:pPr>
              <w:ind w:left="113" w:right="113"/>
              <w:jc w:val="center"/>
              <w:rPr>
                <w:rFonts w:eastAsia="Arial Unicode MS"/>
                <w:b/>
                <w:sz w:val="20"/>
                <w:szCs w:val="20"/>
                <w:lang w:val="en-GB" w:eastAsia="pl-PL"/>
              </w:rPr>
            </w:pPr>
            <w:r w:rsidRPr="00AA7C8B">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Relation to teaching</w:t>
            </w:r>
          </w:p>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outcomes</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18"/>
                <w:szCs w:val="18"/>
                <w:lang w:val="en-GB" w:eastAsia="pl-PL"/>
              </w:rPr>
            </w:pPr>
            <w:r w:rsidRPr="00993ABF">
              <w:rPr>
                <w:rFonts w:ascii="Times New Roman" w:eastAsia="Times New Roman" w:hAnsi="Times New Roman" w:cs="Times New Roman"/>
                <w:sz w:val="20"/>
                <w:szCs w:val="20"/>
                <w:lang w:val="en-GB" w:eastAsia="ar-SA"/>
              </w:rPr>
              <w:t xml:space="preserve">within the scope of </w:t>
            </w:r>
            <w:r w:rsidRPr="001D375B">
              <w:rPr>
                <w:rFonts w:ascii="Times New Roman" w:eastAsia="Times New Roman" w:hAnsi="Times New Roman" w:cs="Times New Roman"/>
                <w:b/>
                <w:sz w:val="20"/>
                <w:szCs w:val="20"/>
                <w:lang w:val="en-GB" w:eastAsia="ar-SA"/>
              </w:rPr>
              <w:t xml:space="preserve"> KNOWLEDGE</w:t>
            </w:r>
            <w:r w:rsidRPr="00993ABF">
              <w:rPr>
                <w:rFonts w:ascii="Times New Roman" w:eastAsia="Times New Roman" w:hAnsi="Times New Roman" w:cs="Times New Roman"/>
                <w:sz w:val="20"/>
                <w:szCs w:val="20"/>
                <w:lang w:val="en-GB" w:eastAsia="ar-SA"/>
              </w:rPr>
              <w:t xml:space="preserve"> the graduate knows and understands:</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W01</w:t>
            </w:r>
          </w:p>
        </w:tc>
        <w:tc>
          <w:tcPr>
            <w:tcW w:w="7145" w:type="dxa"/>
            <w:tcBorders>
              <w:top w:val="single" w:sz="4" w:space="0" w:color="auto"/>
              <w:left w:val="nil"/>
              <w:bottom w:val="nil"/>
              <w:right w:val="single" w:sz="4" w:space="0" w:color="auto"/>
            </w:tcBorders>
            <w:vAlign w:val="bottom"/>
          </w:tcPr>
          <w:p w:rsidR="00993ABF" w:rsidRPr="00F8099F" w:rsidRDefault="00905642" w:rsidP="00993ABF">
            <w:pPr>
              <w:spacing w:after="200" w:line="276" w:lineRule="auto"/>
              <w:jc w:val="both"/>
              <w:rPr>
                <w:rFonts w:ascii="Times New Roman" w:eastAsia="Calibri" w:hAnsi="Times New Roman" w:cs="Times New Roman"/>
                <w:sz w:val="20"/>
                <w:szCs w:val="20"/>
              </w:rPr>
            </w:pPr>
            <w:r w:rsidRPr="0090564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W02</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after="200" w:line="276" w:lineRule="auto"/>
              <w:jc w:val="both"/>
              <w:rPr>
                <w:rFonts w:ascii="Times New Roman" w:eastAsia="Calibri" w:hAnsi="Times New Roman" w:cs="Times New Roman"/>
                <w:sz w:val="20"/>
                <w:szCs w:val="20"/>
              </w:rPr>
            </w:pPr>
            <w:r w:rsidRPr="00443136">
              <w:rPr>
                <w:rFonts w:ascii="Times New Roman" w:eastAsia="Calibri" w:hAnsi="Times New Roman" w:cs="Times New Roman"/>
                <w:sz w:val="20"/>
                <w:szCs w:val="20"/>
              </w:rPr>
              <w:t>the principles concerning the treatment of pain, including cancer and chronic pain;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E.W29.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W03</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the types of biological materials used in laboratory diagnosis and the rules for the collection of research material;</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E.W39.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W04</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eligibility rules for basic surgeries, invasive diagnostic and treatment procedures, principles concerning conducting these procedures and most common complications;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W05</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perioperative safety rules, preparing a patient for surgery, general and local anesthesia and controlled sedation;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W06</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postoperative treatment and analgesic therapy as well as post-operative monitoring;</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W07</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indications and rules for the application of intensive therapy;</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W08</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the current guidelines for cardiopulmonary resuscitation of the newborns, children and adults;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W09</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principles of the integrated National Medical Emergency System;</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F.W8.</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W10</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problem of surgical transplantation, indications for the transplantation of irreducibly damaged organs and tissues, and related procedures;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F.W14.</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W11</w:t>
            </w:r>
          </w:p>
        </w:tc>
        <w:tc>
          <w:tcPr>
            <w:tcW w:w="7145" w:type="dxa"/>
            <w:tcBorders>
              <w:top w:val="single" w:sz="4" w:space="0" w:color="auto"/>
              <w:left w:val="nil"/>
              <w:bottom w:val="single" w:sz="4" w:space="0" w:color="auto"/>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rules concerning the diagnosis of brain death;</w:t>
            </w:r>
          </w:p>
        </w:tc>
        <w:tc>
          <w:tcPr>
            <w:tcW w:w="1842" w:type="dxa"/>
            <w:tcBorders>
              <w:top w:val="single" w:sz="4" w:space="0" w:color="auto"/>
              <w:left w:val="nil"/>
              <w:bottom w:val="single" w:sz="4" w:space="0" w:color="auto"/>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F.W15.</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20"/>
                <w:szCs w:val="20"/>
                <w:lang w:val="en-GB" w:eastAsia="pl-PL"/>
              </w:rPr>
            </w:pPr>
            <w:r w:rsidRPr="00993ABF">
              <w:rPr>
                <w:rFonts w:ascii="Times New Roman" w:eastAsia="Arial Unicode MS" w:hAnsi="Times New Roman" w:cs="Times New Roman"/>
                <w:sz w:val="20"/>
                <w:szCs w:val="20"/>
                <w:lang w:val="en-GB" w:eastAsia="pl-PL"/>
              </w:rPr>
              <w:t xml:space="preserve">within the scope of  </w:t>
            </w:r>
            <w:r w:rsidRPr="001D375B">
              <w:rPr>
                <w:rFonts w:ascii="Times New Roman" w:eastAsia="Arial Unicode MS" w:hAnsi="Times New Roman" w:cs="Times New Roman"/>
                <w:b/>
                <w:sz w:val="20"/>
                <w:szCs w:val="20"/>
                <w:lang w:val="en-GB" w:eastAsia="pl-PL"/>
              </w:rPr>
              <w:t>ABILITIES</w:t>
            </w:r>
            <w:r w:rsidRPr="00993ABF">
              <w:rPr>
                <w:rFonts w:ascii="Times New Roman" w:eastAsia="Arial Unicode MS" w:hAnsi="Times New Roman" w:cs="Times New Roman"/>
                <w:sz w:val="20"/>
                <w:szCs w:val="20"/>
                <w:lang w:val="en-GB" w:eastAsia="pl-PL"/>
              </w:rPr>
              <w:t xml:space="preserve"> the graduate knows how to:</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U01</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a review of medical history of the child and its family;</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U02</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physical examination of the child at any age;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U03</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sz w:val="20"/>
                <w:szCs w:val="20"/>
              </w:rPr>
            </w:pPr>
            <w:r w:rsidRPr="006927AA">
              <w:rPr>
                <w:rFonts w:ascii="Times New Roman" w:eastAsia="Calibri" w:hAnsi="Times New Roman" w:cs="Times New Roman"/>
                <w:sz w:val="20"/>
                <w:szCs w:val="20"/>
              </w:rPr>
              <w:t>perform differential diagnosis of the most common diseases in adults and children;</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assess and describes the somatic and mental state of patients;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jc w:val="both"/>
              <w:rPr>
                <w:rFonts w:ascii="Times New Roman" w:eastAsia="Calibri" w:hAnsi="Times New Roman" w:cs="Times New Roman"/>
                <w:sz w:val="20"/>
                <w:szCs w:val="20"/>
              </w:rPr>
            </w:pPr>
            <w:r w:rsidRPr="009A46EE">
              <w:rPr>
                <w:rFonts w:ascii="Times New Roman" w:eastAsia="Calibri" w:hAnsi="Times New Roman" w:cs="Times New Roman"/>
                <w:sz w:val="20"/>
                <w:szCs w:val="20"/>
              </w:rPr>
              <w:t>recognizes states of a direct threat to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U06</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when a patient is under the influence of alcohol, drugs and other addictive products;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U07</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plan diagnostic, therapeutic and preventive procedures;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E.U16.</w:t>
            </w:r>
          </w:p>
        </w:tc>
      </w:tr>
      <w:tr w:rsidR="00993ABF" w:rsidRPr="007F1403" w:rsidTr="009A46EE">
        <w:trPr>
          <w:trHeight w:val="368"/>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U08</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conduct analysis of the potential side effects of each drug and the interaction between them;</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U09</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apply dietary treatment with the consideration of enteral and parenteral feeding;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U10</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implement the basic therapeutic procedure in acute poisoning;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U11</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status of a patient poisoned by chemical substances or drugs;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U12</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perform basic resuscitation with automated external defibrillator and other rescue activities and provide first aid;</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F.U10.</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U13</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act in accordance with the current algorithm of advanced life support activities;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F.U11.</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lastRenderedPageBreak/>
              <w:t>U14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patient’s condition during the postoperative period on the basis of basic parameters of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explain to the people who use medical services their basic rights and the legal basis for providing medical benefits;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G.U5.</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U16</w:t>
            </w:r>
          </w:p>
        </w:tc>
        <w:tc>
          <w:tcPr>
            <w:tcW w:w="7145" w:type="dxa"/>
            <w:tcBorders>
              <w:top w:val="single" w:sz="4" w:space="0" w:color="auto"/>
              <w:left w:val="nil"/>
              <w:bottom w:val="single" w:sz="4" w:space="0" w:color="auto"/>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symptoms indicating the possibility of using violence against the child during his/her examination;</w:t>
            </w:r>
          </w:p>
        </w:tc>
        <w:tc>
          <w:tcPr>
            <w:tcW w:w="1842" w:type="dxa"/>
            <w:tcBorders>
              <w:top w:val="single" w:sz="4" w:space="0" w:color="auto"/>
              <w:left w:val="nil"/>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G.U7.</w:t>
            </w:r>
          </w:p>
        </w:tc>
      </w:tr>
    </w:tbl>
    <w:p w:rsidR="00AA7EC5" w:rsidRDefault="00AA7EC5"/>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36125" w:rsidRPr="00336125" w:rsidTr="00AF06B8">
        <w:trPr>
          <w:trHeight w:val="284"/>
        </w:trPr>
        <w:tc>
          <w:tcPr>
            <w:tcW w:w="9781" w:type="dxa"/>
            <w:gridSpan w:val="22"/>
            <w:tcBorders>
              <w:left w:val="single" w:sz="4" w:space="0" w:color="auto"/>
              <w:right w:val="single" w:sz="4" w:space="0" w:color="auto"/>
            </w:tcBorders>
            <w:vAlign w:val="center"/>
          </w:tcPr>
          <w:p w:rsidR="00336125" w:rsidRPr="00AF06B8" w:rsidRDefault="00993ABF" w:rsidP="00993ABF">
            <w:pPr>
              <w:pStyle w:val="Akapitzlist"/>
              <w:spacing w:line="240" w:lineRule="auto"/>
              <w:rPr>
                <w:rFonts w:cs="Times New Roman"/>
                <w:b/>
                <w:color w:val="000000" w:themeColor="text1"/>
                <w:sz w:val="18"/>
                <w:szCs w:val="18"/>
              </w:rPr>
            </w:pPr>
            <w:r w:rsidRPr="00993ABF">
              <w:rPr>
                <w:rFonts w:eastAsia="Arial Unicode MS" w:cs="Times New Roman"/>
                <w:b/>
                <w:color w:val="000000" w:themeColor="text1"/>
                <w:sz w:val="20"/>
                <w:szCs w:val="20"/>
                <w:lang w:val="en-GB" w:eastAsia="pl-PL"/>
              </w:rPr>
              <w:t>4.4.</w:t>
            </w:r>
            <w:r w:rsidRPr="00993ABF">
              <w:rPr>
                <w:rFonts w:eastAsia="Arial Unicode MS" w:cs="Times New Roman"/>
                <w:b/>
                <w:color w:val="000000" w:themeColor="text1"/>
                <w:sz w:val="20"/>
                <w:szCs w:val="20"/>
                <w:lang w:val="en-GB" w:eastAsia="pl-PL"/>
              </w:rPr>
              <w:tab/>
              <w:t>Methods of assessment of the intended teaching outcomes</w:t>
            </w:r>
          </w:p>
        </w:tc>
      </w:tr>
      <w:tr w:rsidR="00AF06B8" w:rsidRPr="00C51DA5" w:rsidTr="00AF06B8">
        <w:trPr>
          <w:trHeight w:val="284"/>
        </w:trPr>
        <w:tc>
          <w:tcPr>
            <w:tcW w:w="1830" w:type="dxa"/>
            <w:vMerge w:val="restart"/>
            <w:tcBorders>
              <w:left w:val="single" w:sz="4"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Teaching </w:t>
            </w:r>
          </w:p>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outcomes</w:t>
            </w:r>
          </w:p>
          <w:p w:rsidR="00AF06B8" w:rsidRPr="00AF06B8" w:rsidRDefault="00AF06B8" w:rsidP="00AF06B8">
            <w:pPr>
              <w:jc w:val="center"/>
              <w:rPr>
                <w:rFonts w:ascii="Times New Roman" w:hAnsi="Times New Roman" w:cs="Times New Roman"/>
                <w:color w:val="000000" w:themeColor="text1"/>
                <w:sz w:val="18"/>
                <w:szCs w:val="18"/>
              </w:rPr>
            </w:pPr>
            <w:r w:rsidRPr="00AF06B8">
              <w:rPr>
                <w:rFonts w:ascii="Times New Roman" w:eastAsia="Arial Unicode MS" w:hAnsi="Times New Roman" w:cs="Times New Roman"/>
                <w:b/>
                <w:i/>
                <w:color w:val="000000" w:themeColor="text1"/>
                <w:sz w:val="16"/>
                <w:szCs w:val="16"/>
                <w:lang w:val="en-GB" w:eastAsia="pl-PL"/>
              </w:rPr>
              <w:t>(code)</w:t>
            </w:r>
          </w:p>
        </w:tc>
        <w:tc>
          <w:tcPr>
            <w:tcW w:w="7951" w:type="dxa"/>
            <w:gridSpan w:val="21"/>
            <w:tcBorders>
              <w:top w:val="single" w:sz="4" w:space="0" w:color="auto"/>
              <w:left w:val="single" w:sz="4" w:space="0" w:color="auto"/>
              <w:bottom w:val="single" w:sz="4" w:space="0" w:color="auto"/>
              <w:right w:val="single" w:sz="4" w:space="0" w:color="auto"/>
            </w:tcBorders>
          </w:tcPr>
          <w:p w:rsidR="00AF06B8" w:rsidRPr="00AF06B8" w:rsidRDefault="00AF06B8" w:rsidP="00AF06B8">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Method of assessment (+/-)</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r>
      <w:tr w:rsidR="00AF06B8" w:rsidRPr="00C51DA5" w:rsidTr="00AF06B8">
        <w:trPr>
          <w:trHeight w:val="284"/>
        </w:trPr>
        <w:tc>
          <w:tcPr>
            <w:tcW w:w="1830" w:type="dxa"/>
            <w:vMerge/>
            <w:tcBorders>
              <w:left w:val="single" w:sz="4" w:space="0" w:color="auto"/>
              <w:bottom w:val="single" w:sz="4" w:space="0" w:color="auto"/>
              <w:right w:val="single" w:sz="4" w:space="0" w:color="auto"/>
            </w:tcBorders>
          </w:tcPr>
          <w:p w:rsidR="00AF06B8" w:rsidRPr="00AF06B8" w:rsidRDefault="00AF06B8" w:rsidP="00AF06B8">
            <w:pPr>
              <w:rPr>
                <w:rFonts w:ascii="Times New Roman" w:hAnsi="Times New Roman" w:cs="Times New Roman"/>
                <w:i/>
                <w:color w:val="000000" w:themeColor="text1"/>
                <w:sz w:val="18"/>
                <w:szCs w:val="18"/>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Pr>
                <w:rFonts w:ascii="Times New Roman" w:hAnsi="Times New Roman" w:cs="Times New Roman"/>
                <w:sz w:val="18"/>
                <w:szCs w:val="18"/>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lastRenderedPageBreak/>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bl>
    <w:p w:rsidR="007F1403" w:rsidRPr="007F1403" w:rsidRDefault="007F1403" w:rsidP="007F1403">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F1403"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F1403" w:rsidRPr="007F1403" w:rsidRDefault="007F1403" w:rsidP="007F140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Criteria of assessment of the intended teaching outcomes</w:t>
            </w:r>
          </w:p>
        </w:tc>
      </w:tr>
      <w:tr w:rsidR="007F1403" w:rsidRPr="007F1403" w:rsidTr="002577DE">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Criterion of assessment</w:t>
            </w:r>
          </w:p>
        </w:tc>
      </w:tr>
      <w:tr w:rsidR="007F140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F1403" w:rsidRPr="00AF06B8" w:rsidRDefault="007F1403" w:rsidP="007F140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008E6D05" w:rsidRPr="008528A3">
              <w:rPr>
                <w:rFonts w:eastAsia="Arial Unicode MS"/>
                <w:color w:val="000000" w:themeColor="text1"/>
                <w:sz w:val="18"/>
                <w:szCs w:val="18"/>
                <w:lang w:val="en-GB" w:eastAsia="pl-PL"/>
              </w:rPr>
              <w:t>obtained 61-68%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008E6D05" w:rsidRPr="008528A3">
              <w:rPr>
                <w:rFonts w:eastAsia="Arial Unicode MS"/>
                <w:color w:val="000000" w:themeColor="text1"/>
                <w:sz w:val="18"/>
                <w:szCs w:val="18"/>
                <w:lang w:val="en-GB" w:eastAsia="pl-PL"/>
              </w:rPr>
              <w:t>obtained 69-76%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A7EC5" w:rsidRPr="008528A3" w:rsidRDefault="00AA7EC5" w:rsidP="00AA7EC5">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008E6D05" w:rsidRPr="008528A3">
              <w:rPr>
                <w:rFonts w:eastAsia="Arial Unicode MS"/>
                <w:color w:val="000000" w:themeColor="text1"/>
                <w:sz w:val="18"/>
                <w:szCs w:val="18"/>
                <w:lang w:val="en-GB" w:eastAsia="pl-PL"/>
              </w:rPr>
              <w:t>obtained 77-84%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The scope of presented knowledge exceeds the basic level based on the supplementary literature provided. Solving of problems in new complex situations</w:t>
            </w:r>
            <w:r w:rsidR="008E6D05" w:rsidRPr="008528A3">
              <w:rPr>
                <w:rFonts w:ascii="Times New Roman" w:eastAsia="Arial Unicode MS" w:hAnsi="Times New Roman" w:cs="Times New Roman"/>
                <w:color w:val="000000" w:themeColor="text1"/>
                <w:sz w:val="18"/>
                <w:szCs w:val="18"/>
                <w:lang w:val="en-GB" w:eastAsia="pl-PL"/>
              </w:rPr>
              <w:t xml:space="preserve"> </w:t>
            </w:r>
            <w:r w:rsidR="008E6D05" w:rsidRPr="008528A3">
              <w:rPr>
                <w:rFonts w:eastAsia="Arial Unicode MS"/>
                <w:color w:val="000000" w:themeColor="text1"/>
                <w:sz w:val="18"/>
                <w:szCs w:val="18"/>
                <w:lang w:val="en-GB" w:eastAsia="pl-PL"/>
              </w:rPr>
              <w:t>obtained 85-92% of possible points</w:t>
            </w:r>
          </w:p>
        </w:tc>
      </w:tr>
      <w:tr w:rsidR="007F1403" w:rsidRPr="007F1403" w:rsidTr="002577DE">
        <w:trPr>
          <w:trHeight w:val="255"/>
        </w:trPr>
        <w:tc>
          <w:tcPr>
            <w:tcW w:w="864" w:type="dxa"/>
            <w:vMerge/>
            <w:tcBorders>
              <w:left w:val="single" w:sz="4" w:space="0" w:color="auto"/>
              <w:bottom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008E6D05"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8528A3" w:rsidP="008528A3">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AF06B8">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503245">
        <w:trPr>
          <w:trHeight w:val="296"/>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386E3C" w:rsidP="008528A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br w:type="page"/>
            </w:r>
            <w:bookmarkStart w:id="6" w:name="_GoBack"/>
            <w:bookmarkEnd w:id="6"/>
            <w:r w:rsidR="008528A3" w:rsidRPr="00AF06B8">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bl>
    <w:p w:rsidR="00AA7EC5" w:rsidRDefault="00AA7EC5" w:rsidP="007F1403">
      <w:pPr>
        <w:spacing w:after="0" w:line="240" w:lineRule="auto"/>
        <w:rPr>
          <w:rFonts w:ascii="Times New Roman" w:eastAsia="Times New Roman" w:hAnsi="Times New Roman" w:cs="Times New Roman"/>
          <w:sz w:val="24"/>
          <w:szCs w:val="24"/>
          <w:lang w:val="en-GB" w:eastAsia="ar-SA"/>
        </w:rPr>
      </w:pPr>
    </w:p>
    <w:p w:rsidR="008E6D05" w:rsidRPr="00B07A1D" w:rsidRDefault="007B1440" w:rsidP="008E6D05">
      <w:pPr>
        <w:numPr>
          <w:ilvl w:val="0"/>
          <w:numId w:val="35"/>
        </w:numPr>
        <w:shd w:val="clear" w:color="auto" w:fill="FFFFFF"/>
        <w:rPr>
          <w:b/>
          <w:sz w:val="20"/>
          <w:szCs w:val="20"/>
          <w:lang w:eastAsia="pl-PL"/>
        </w:rPr>
      </w:pPr>
      <w:hyperlink r:id="rId11" w:tooltip="&quot;thresholds&quot; po polsku" w:history="1">
        <w:r w:rsidR="008E6D05" w:rsidRPr="00B07A1D">
          <w:rPr>
            <w:b/>
            <w:sz w:val="20"/>
            <w:szCs w:val="20"/>
            <w:lang w:eastAsia="pl-PL"/>
          </w:rPr>
          <w:t>Thresholds</w:t>
        </w:r>
      </w:hyperlink>
      <w:r w:rsidR="008E6D05" w:rsidRPr="00B07A1D">
        <w:rPr>
          <w:b/>
          <w:sz w:val="20"/>
          <w:szCs w:val="20"/>
          <w:lang w:eastAsia="pl-PL"/>
        </w:rPr>
        <w:t xml:space="preserve"> are valid from 2018/ 2019 academic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56"/>
      </w:tblGrid>
      <w:tr w:rsidR="00AA7EC5" w:rsidRPr="00AA7EC5" w:rsidTr="002577DE">
        <w:trPr>
          <w:trHeight w:val="268"/>
        </w:trPr>
        <w:tc>
          <w:tcPr>
            <w:tcW w:w="5000" w:type="pct"/>
            <w:shd w:val="clear" w:color="auto" w:fill="F2F2F2"/>
          </w:tcPr>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Pr>
                <w:rFonts w:ascii="Times New Roman" w:eastAsia="Times New Roman" w:hAnsi="Times New Roman" w:cs="Times New Roman"/>
                <w:sz w:val="24"/>
                <w:szCs w:val="24"/>
                <w:lang w:val="en-GB" w:eastAsia="ar-SA"/>
              </w:rPr>
              <w:br w:type="page"/>
            </w:r>
            <w:r w:rsidRPr="00AA7EC5">
              <w:rPr>
                <w:rFonts w:ascii="Times New Roman" w:eastAsia="Times New Roman" w:hAnsi="Times New Roman" w:cs="Times New Roman"/>
                <w:b/>
                <w:sz w:val="20"/>
                <w:szCs w:val="20"/>
                <w:u w:val="single"/>
                <w:lang w:val="en-GB" w:eastAsia="pl-PL"/>
              </w:rPr>
              <w:t>Criteria for evaluation of oral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1. Provision of a comprehensive answer to the problem (task)</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Independence and/or creativity in the presentation of the scope of problems, proposals of solutions</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4. Presentation of the current knowledge related with the discipline (domain)</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5. Recognition of problems resulting from the task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sidRPr="00AA7EC5">
              <w:rPr>
                <w:rFonts w:ascii="Times New Roman" w:eastAsia="Times New Roman" w:hAnsi="Times New Roman" w:cs="Times New Roman"/>
                <w:b/>
                <w:sz w:val="20"/>
                <w:szCs w:val="20"/>
                <w:u w:val="single"/>
                <w:lang w:val="en-GB" w:eastAsia="pl-PL"/>
              </w:rPr>
              <w:t>Criteria for evaluation of written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lastRenderedPageBreak/>
              <w:t xml:space="preserve">1. Compliance with the essence of the subject matter of work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Provision of a comprehensive answer to the problem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4. Independence and/or creativity in the presentation of the scope of problems </w:t>
            </w:r>
          </w:p>
          <w:p w:rsidR="00AA7EC5" w:rsidRPr="00AA7EC5" w:rsidRDefault="00AA7EC5" w:rsidP="00AA7EC5">
            <w:pPr>
              <w:spacing w:after="0" w:line="240" w:lineRule="auto"/>
              <w:ind w:left="214" w:hanging="214"/>
              <w:rPr>
                <w:rFonts w:ascii="Times New Roman" w:eastAsia="Times New Roman" w:hAnsi="Times New Roman" w:cs="Times New Roman"/>
                <w:b/>
                <w:sz w:val="20"/>
                <w:szCs w:val="20"/>
                <w:lang w:val="en-GB" w:eastAsia="pl-PL"/>
              </w:rPr>
            </w:pPr>
            <w:r w:rsidRPr="00AA7EC5">
              <w:rPr>
                <w:rFonts w:ascii="Times New Roman" w:eastAsia="Times New Roman" w:hAnsi="Times New Roman" w:cs="Times New Roman"/>
                <w:sz w:val="20"/>
                <w:szCs w:val="20"/>
                <w:lang w:val="en-GB" w:eastAsia="pl-PL"/>
              </w:rPr>
              <w:t xml:space="preserve">5. Presentation of the current knowledge related with the discipline (domain), pertinent selection of literature </w:t>
            </w:r>
          </w:p>
        </w:tc>
      </w:tr>
    </w:tbl>
    <w:p w:rsidR="00AA7EC5" w:rsidRPr="00AA7EC5" w:rsidRDefault="00AA7EC5" w:rsidP="00AA7EC5">
      <w:pPr>
        <w:spacing w:after="0" w:line="240" w:lineRule="auto"/>
        <w:ind w:left="-284" w:firstLine="284"/>
        <w:rPr>
          <w:rFonts w:ascii="Times New Roman" w:eastAsia="Times New Roman" w:hAnsi="Times New Roman" w:cs="Times New Roman"/>
          <w:sz w:val="20"/>
          <w:szCs w:val="20"/>
          <w:lang w:val="en-GB" w:eastAsia="pl-PL"/>
        </w:rPr>
      </w:pPr>
    </w:p>
    <w:p w:rsidR="00993ABF" w:rsidRPr="00993ABF" w:rsidRDefault="00993ABF" w:rsidP="00993ABF">
      <w:pPr>
        <w:numPr>
          <w:ilvl w:val="0"/>
          <w:numId w:val="1"/>
        </w:numPr>
        <w:spacing w:after="0" w:line="240" w:lineRule="auto"/>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ABF" w:rsidRPr="00993ABF" w:rsidTr="00CF4484">
        <w:tc>
          <w:tcPr>
            <w:tcW w:w="6617" w:type="dxa"/>
            <w:vMerge w:val="restart"/>
            <w:tcBorders>
              <w:top w:val="single" w:sz="4" w:space="0" w:color="000000"/>
              <w:left w:val="single" w:sz="4" w:space="0" w:color="000000"/>
              <w:bottom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Student's workload</w:t>
            </w:r>
          </w:p>
        </w:tc>
      </w:tr>
      <w:tr w:rsidR="00993ABF" w:rsidRPr="00993ABF" w:rsidTr="00CF4484">
        <w:tc>
          <w:tcPr>
            <w:tcW w:w="6617" w:type="dxa"/>
            <w:vMerge/>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993ABF" w:rsidRDefault="00993ABF" w:rsidP="00993ABF">
            <w:pPr>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Full-time</w:t>
            </w:r>
          </w:p>
          <w:p w:rsidR="00993ABF" w:rsidRPr="00993ABF" w:rsidRDefault="00993ABF" w:rsidP="00993ABF">
            <w:pPr>
              <w:snapToGrid w:val="0"/>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studies</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95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125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sz w:val="18"/>
                <w:szCs w:val="18"/>
                <w:lang w:val="en-GB" w:eastAsia="ar-SA"/>
              </w:rPr>
            </w:pPr>
            <w:r w:rsidRPr="00993ABF">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9C5A00">
              <w:rPr>
                <w:rFonts w:ascii="Times New Roman" w:eastAsia="Times New Roman" w:hAnsi="Times New Roman" w:cs="Times New Roman"/>
                <w:b/>
                <w:color w:val="000000" w:themeColor="text1"/>
                <w:sz w:val="20"/>
                <w:szCs w:val="20"/>
                <w:lang w:val="en-GB" w:eastAsia="ar-SA"/>
              </w:rPr>
              <w:t>5</w:t>
            </w:r>
          </w:p>
        </w:tc>
      </w:tr>
    </w:tbl>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r w:rsidRPr="00993ABF">
        <w:rPr>
          <w:rFonts w:ascii="Times New Roman" w:eastAsia="Times New Roman" w:hAnsi="Times New Roman" w:cs="Times New Roman"/>
          <w:b/>
          <w:i/>
          <w:sz w:val="16"/>
          <w:szCs w:val="16"/>
          <w:lang w:val="en-GB" w:eastAsia="ar-SA"/>
        </w:rPr>
        <w:t>*delete as appropriate</w:t>
      </w:r>
    </w:p>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p>
    <w:p w:rsidR="00993ABF" w:rsidRPr="00993ABF" w:rsidRDefault="00993ABF" w:rsidP="00993ABF">
      <w:pPr>
        <w:spacing w:after="0" w:line="240" w:lineRule="auto"/>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b/>
          <w:i/>
          <w:sz w:val="18"/>
          <w:szCs w:val="18"/>
          <w:lang w:val="en-GB" w:eastAsia="ar-SA"/>
        </w:rPr>
        <w:t xml:space="preserve">Accepted for execution </w:t>
      </w:r>
      <w:r w:rsidRPr="00993ABF">
        <w:rPr>
          <w:rFonts w:ascii="Times New Roman" w:eastAsia="Times New Roman" w:hAnsi="Times New Roman" w:cs="Times New Roman"/>
          <w:i/>
          <w:sz w:val="14"/>
          <w:szCs w:val="14"/>
          <w:lang w:val="en-GB" w:eastAsia="ar-SA"/>
        </w:rPr>
        <w:t>(date and legible signatures of the teachers running the course in the given academic year)</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rPr>
          <w:rFonts w:ascii="Times New Roman" w:eastAsia="Times New Roman" w:hAnsi="Times New Roman" w:cs="Times New Roman"/>
          <w:sz w:val="24"/>
          <w:szCs w:val="24"/>
          <w:lang w:val="pl-PL" w:eastAsia="ar-SA"/>
        </w:rPr>
      </w:pPr>
    </w:p>
    <w:p w:rsidR="003B1A4A" w:rsidRDefault="003B1A4A"/>
    <w:sectPr w:rsidR="003B1A4A" w:rsidSect="002577D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40" w:rsidRDefault="007B1440">
      <w:pPr>
        <w:spacing w:after="0" w:line="240" w:lineRule="auto"/>
      </w:pPr>
      <w:r>
        <w:separator/>
      </w:r>
    </w:p>
  </w:endnote>
  <w:endnote w:type="continuationSeparator" w:id="0">
    <w:p w:rsidR="007B1440" w:rsidRDefault="007B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40" w:rsidRDefault="007B1440">
      <w:pPr>
        <w:spacing w:after="0" w:line="240" w:lineRule="auto"/>
      </w:pPr>
      <w:r>
        <w:separator/>
      </w:r>
    </w:p>
  </w:footnote>
  <w:footnote w:type="continuationSeparator" w:id="0">
    <w:p w:rsidR="007B1440" w:rsidRDefault="007B1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68" w:rsidRPr="00EE2575" w:rsidRDefault="004D7B68" w:rsidP="002577DE">
    <w:pPr>
      <w:jc w:val="right"/>
      <w:rPr>
        <w:b/>
        <w:sz w:val="16"/>
        <w:szCs w:val="16"/>
        <w:lang w:val="en-GB"/>
      </w:rPr>
    </w:pPr>
  </w:p>
  <w:p w:rsidR="004D7B68" w:rsidRDefault="004D7B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22DDE2"/>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C03056"/>
    <w:multiLevelType w:val="multilevel"/>
    <w:tmpl w:val="1666C1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500597"/>
    <w:multiLevelType w:val="multilevel"/>
    <w:tmpl w:val="4AD074E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8B6D7E"/>
    <w:multiLevelType w:val="multilevel"/>
    <w:tmpl w:val="7A5A4E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1D6E20"/>
    <w:multiLevelType w:val="multilevel"/>
    <w:tmpl w:val="44225FA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0C42E3B"/>
    <w:multiLevelType w:val="multilevel"/>
    <w:tmpl w:val="74B488B8"/>
    <w:styleLink w:val="WWNum6"/>
    <w:lvl w:ilvl="0">
      <w:start w:val="1"/>
      <w:numFmt w:val="lowerLetter"/>
      <w:lvlText w:val="%1."/>
      <w:lvlJc w:val="left"/>
      <w:pPr>
        <w:ind w:left="1080" w:hanging="360"/>
      </w:pPr>
      <w:rPr>
        <w:rFonts w:eastAsia="Times New Roman" w:cs="Arial"/>
        <w:color w:val="00000A"/>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54E4808"/>
    <w:multiLevelType w:val="multilevel"/>
    <w:tmpl w:val="50E6EF7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C05E7B"/>
    <w:multiLevelType w:val="multilevel"/>
    <w:tmpl w:val="DA5CAC3A"/>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E42527"/>
    <w:multiLevelType w:val="multilevel"/>
    <w:tmpl w:val="17B4C25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6175E8E"/>
    <w:multiLevelType w:val="hybridMultilevel"/>
    <w:tmpl w:val="65B2F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6D6C"/>
    <w:multiLevelType w:val="multilevel"/>
    <w:tmpl w:val="253A6BDC"/>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9662C89"/>
    <w:multiLevelType w:val="multilevel"/>
    <w:tmpl w:val="8FB468C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F250C0"/>
    <w:multiLevelType w:val="multilevel"/>
    <w:tmpl w:val="300CC2A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0C124A"/>
    <w:multiLevelType w:val="multilevel"/>
    <w:tmpl w:val="9418F36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BAF3A0C"/>
    <w:multiLevelType w:val="multilevel"/>
    <w:tmpl w:val="45A09664"/>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EA26B81"/>
    <w:multiLevelType w:val="hybridMultilevel"/>
    <w:tmpl w:val="CE30C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2F68"/>
    <w:multiLevelType w:val="multilevel"/>
    <w:tmpl w:val="C0EA6BB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0AC28A3"/>
    <w:multiLevelType w:val="multilevel"/>
    <w:tmpl w:val="6B38C97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22"/>
    <w:multiLevelType w:val="multilevel"/>
    <w:tmpl w:val="B3A2CBB2"/>
    <w:styleLink w:val="WWNum18"/>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720B83"/>
    <w:multiLevelType w:val="multilevel"/>
    <w:tmpl w:val="943AEAAE"/>
    <w:styleLink w:val="WWNum8"/>
    <w:lvl w:ilvl="0">
      <w:numFmt w:val="bullet"/>
      <w:lvlText w:val=""/>
      <w:lvlJc w:val="left"/>
      <w:pPr>
        <w:ind w:left="1110" w:hanging="360"/>
      </w:pPr>
      <w:rPr>
        <w:rFonts w:ascii="Symbol" w:hAnsi="Symbol"/>
      </w:rPr>
    </w:lvl>
    <w:lvl w:ilvl="1">
      <w:start w:val="1"/>
      <w:numFmt w:val="lowerLetter"/>
      <w:lvlText w:val="%2."/>
      <w:lvlJc w:val="left"/>
      <w:pPr>
        <w:ind w:left="1830" w:hanging="360"/>
      </w:pPr>
    </w:lvl>
    <w:lvl w:ilvl="2">
      <w:start w:val="1"/>
      <w:numFmt w:val="lowerRoman"/>
      <w:lvlText w:val="%1.%2.%3."/>
      <w:lvlJc w:val="right"/>
      <w:pPr>
        <w:ind w:left="2550" w:hanging="180"/>
      </w:pPr>
    </w:lvl>
    <w:lvl w:ilvl="3">
      <w:start w:val="1"/>
      <w:numFmt w:val="decimal"/>
      <w:lvlText w:val="%1.%2.%3.%4."/>
      <w:lvlJc w:val="left"/>
      <w:pPr>
        <w:ind w:left="3270" w:hanging="360"/>
      </w:pPr>
    </w:lvl>
    <w:lvl w:ilvl="4">
      <w:start w:val="1"/>
      <w:numFmt w:val="lowerLetter"/>
      <w:lvlText w:val="%1.%2.%3.%4.%5."/>
      <w:lvlJc w:val="left"/>
      <w:pPr>
        <w:ind w:left="3990" w:hanging="360"/>
      </w:pPr>
    </w:lvl>
    <w:lvl w:ilvl="5">
      <w:start w:val="1"/>
      <w:numFmt w:val="lowerRoman"/>
      <w:lvlText w:val="%1.%2.%3.%4.%5.%6."/>
      <w:lvlJc w:val="right"/>
      <w:pPr>
        <w:ind w:left="4710" w:hanging="180"/>
      </w:pPr>
    </w:lvl>
    <w:lvl w:ilvl="6">
      <w:start w:val="1"/>
      <w:numFmt w:val="decimal"/>
      <w:lvlText w:val="%1.%2.%3.%4.%5.%6.%7."/>
      <w:lvlJc w:val="left"/>
      <w:pPr>
        <w:ind w:left="5430" w:hanging="360"/>
      </w:pPr>
    </w:lvl>
    <w:lvl w:ilvl="7">
      <w:start w:val="1"/>
      <w:numFmt w:val="lowerLetter"/>
      <w:lvlText w:val="%1.%2.%3.%4.%5.%6.%7.%8."/>
      <w:lvlJc w:val="left"/>
      <w:pPr>
        <w:ind w:left="6150" w:hanging="360"/>
      </w:pPr>
    </w:lvl>
    <w:lvl w:ilvl="8">
      <w:start w:val="1"/>
      <w:numFmt w:val="lowerRoman"/>
      <w:lvlText w:val="%1.%2.%3.%4.%5.%6.%7.%8.%9."/>
      <w:lvlJc w:val="right"/>
      <w:pPr>
        <w:ind w:left="6870" w:hanging="180"/>
      </w:pPr>
    </w:lvl>
  </w:abstractNum>
  <w:abstractNum w:abstractNumId="23" w15:restartNumberingAfterBreak="0">
    <w:nsid w:val="64C52F67"/>
    <w:multiLevelType w:val="multilevel"/>
    <w:tmpl w:val="86A856A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D416B"/>
    <w:multiLevelType w:val="multilevel"/>
    <w:tmpl w:val="CF6C15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E419BD"/>
    <w:multiLevelType w:val="multilevel"/>
    <w:tmpl w:val="2FD8CF04"/>
    <w:styleLink w:val="WWNum5"/>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D3A5AB6"/>
    <w:multiLevelType w:val="multilevel"/>
    <w:tmpl w:val="6BE47C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5"/>
  </w:num>
  <w:num w:numId="3">
    <w:abstractNumId w:val="10"/>
  </w:num>
  <w:num w:numId="4">
    <w:abstractNumId w:val="11"/>
  </w:num>
  <w:num w:numId="5">
    <w:abstractNumId w:val="25"/>
  </w:num>
  <w:num w:numId="6">
    <w:abstractNumId w:val="12"/>
  </w:num>
  <w:num w:numId="7">
    <w:abstractNumId w:val="5"/>
  </w:num>
  <w:num w:numId="8">
    <w:abstractNumId w:val="17"/>
  </w:num>
  <w:num w:numId="9">
    <w:abstractNumId w:val="26"/>
  </w:num>
  <w:num w:numId="10">
    <w:abstractNumId w:val="6"/>
  </w:num>
  <w:num w:numId="11">
    <w:abstractNumId w:val="19"/>
  </w:num>
  <w:num w:numId="12">
    <w:abstractNumId w:val="22"/>
  </w:num>
  <w:num w:numId="13">
    <w:abstractNumId w:val="20"/>
  </w:num>
  <w:num w:numId="14">
    <w:abstractNumId w:val="7"/>
  </w:num>
  <w:num w:numId="15">
    <w:abstractNumId w:val="16"/>
  </w:num>
  <w:num w:numId="16">
    <w:abstractNumId w:val="23"/>
  </w:num>
  <w:num w:numId="17">
    <w:abstractNumId w:val="27"/>
  </w:num>
  <w:num w:numId="18">
    <w:abstractNumId w:val="4"/>
  </w:num>
  <w:num w:numId="19">
    <w:abstractNumId w:val="25"/>
    <w:lvlOverride w:ilvl="0">
      <w:startOverride w:val="1"/>
    </w:lvlOverride>
  </w:num>
  <w:num w:numId="20">
    <w:abstractNumId w:val="5"/>
    <w:lvlOverride w:ilvl="0">
      <w:startOverride w:val="1"/>
    </w:lvlOverride>
  </w:num>
  <w:num w:numId="21">
    <w:abstractNumId w:val="12"/>
    <w:lvlOverride w:ilvl="0">
      <w:startOverride w:val="1"/>
    </w:lvlOverride>
  </w:num>
  <w:num w:numId="22">
    <w:abstractNumId w:val="17"/>
    <w:lvlOverride w:ilvl="0">
      <w:startOverride w:val="1"/>
    </w:lvlOverride>
  </w:num>
  <w:num w:numId="23">
    <w:abstractNumId w:val="26"/>
    <w:lvlOverride w:ilvl="0">
      <w:startOverride w:val="1"/>
    </w:lvlOverride>
  </w:num>
  <w:num w:numId="24">
    <w:abstractNumId w:val="6"/>
    <w:lvlOverride w:ilvl="0">
      <w:startOverride w:val="1"/>
    </w:lvlOverride>
  </w:num>
  <w:num w:numId="25">
    <w:abstractNumId w:val="16"/>
    <w:lvlOverride w:ilvl="0">
      <w:startOverride w:val="1"/>
    </w:lvlOverride>
  </w:num>
  <w:num w:numId="26">
    <w:abstractNumId w:val="9"/>
  </w:num>
  <w:num w:numId="27">
    <w:abstractNumId w:val="3"/>
  </w:num>
  <w:num w:numId="28">
    <w:abstractNumId w:val="13"/>
  </w:num>
  <w:num w:numId="29">
    <w:abstractNumId w:val="21"/>
  </w:num>
  <w:num w:numId="30">
    <w:abstractNumId w:val="2"/>
  </w:num>
  <w:num w:numId="31">
    <w:abstractNumId w:val="14"/>
  </w:num>
  <w:num w:numId="32">
    <w:abstractNumId w:val="8"/>
  </w:num>
  <w:num w:numId="33">
    <w:abstractNumId w:val="21"/>
    <w:lvlOverride w:ilvl="0">
      <w:startOverride w:val="1"/>
    </w:lvlOverride>
  </w:num>
  <w:num w:numId="34">
    <w:abstractNumId w:val="18"/>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03"/>
    <w:rsid w:val="000C330D"/>
    <w:rsid w:val="00144453"/>
    <w:rsid w:val="001D375B"/>
    <w:rsid w:val="00247D61"/>
    <w:rsid w:val="002577DE"/>
    <w:rsid w:val="00277DA4"/>
    <w:rsid w:val="00336125"/>
    <w:rsid w:val="00386E3C"/>
    <w:rsid w:val="003B0A0B"/>
    <w:rsid w:val="003B1A4A"/>
    <w:rsid w:val="00443136"/>
    <w:rsid w:val="004D7B68"/>
    <w:rsid w:val="00503245"/>
    <w:rsid w:val="006927AA"/>
    <w:rsid w:val="006A0CC6"/>
    <w:rsid w:val="006A209F"/>
    <w:rsid w:val="007B1440"/>
    <w:rsid w:val="007F1403"/>
    <w:rsid w:val="008528A3"/>
    <w:rsid w:val="008D4806"/>
    <w:rsid w:val="008E33F7"/>
    <w:rsid w:val="008E6D05"/>
    <w:rsid w:val="00905642"/>
    <w:rsid w:val="00993ABF"/>
    <w:rsid w:val="009A46EE"/>
    <w:rsid w:val="009C5A00"/>
    <w:rsid w:val="009C7926"/>
    <w:rsid w:val="00AA7EC5"/>
    <w:rsid w:val="00AE60B9"/>
    <w:rsid w:val="00AF06B8"/>
    <w:rsid w:val="00C23A84"/>
    <w:rsid w:val="00C71A75"/>
    <w:rsid w:val="00CF5E44"/>
    <w:rsid w:val="00D2323B"/>
    <w:rsid w:val="00F8099F"/>
    <w:rsid w:val="00F8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276B-A23E-46F3-9A60-A2DBF65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F140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F1403"/>
  </w:style>
  <w:style w:type="paragraph" w:styleId="Akapitzlist">
    <w:name w:val="List Paragraph"/>
    <w:basedOn w:val="Normalny"/>
    <w:uiPriority w:val="34"/>
    <w:qFormat/>
    <w:rsid w:val="00AE60B9"/>
    <w:pPr>
      <w:spacing w:after="0"/>
      <w:ind w:left="720"/>
      <w:contextualSpacing/>
    </w:pPr>
    <w:rPr>
      <w:rFonts w:ascii="Times New Roman" w:hAnsi="Times New Roman"/>
    </w:rPr>
  </w:style>
  <w:style w:type="numbering" w:customStyle="1" w:styleId="WWNum1">
    <w:name w:val="WWNum1"/>
    <w:basedOn w:val="Bezlisty"/>
    <w:rsid w:val="00AE60B9"/>
    <w:pPr>
      <w:numPr>
        <w:numId w:val="5"/>
      </w:numPr>
    </w:pPr>
  </w:style>
  <w:style w:type="numbering" w:customStyle="1" w:styleId="WWNum2">
    <w:name w:val="WWNum2"/>
    <w:basedOn w:val="Bezlisty"/>
    <w:rsid w:val="00AE60B9"/>
    <w:pPr>
      <w:numPr>
        <w:numId w:val="6"/>
      </w:numPr>
    </w:pPr>
  </w:style>
  <w:style w:type="numbering" w:customStyle="1" w:styleId="WWNum3">
    <w:name w:val="WWNum3"/>
    <w:basedOn w:val="Bezlisty"/>
    <w:rsid w:val="00AE60B9"/>
    <w:pPr>
      <w:numPr>
        <w:numId w:val="7"/>
      </w:numPr>
    </w:pPr>
  </w:style>
  <w:style w:type="numbering" w:customStyle="1" w:styleId="WWNum4">
    <w:name w:val="WWNum4"/>
    <w:basedOn w:val="Bezlisty"/>
    <w:rsid w:val="00AE60B9"/>
    <w:pPr>
      <w:numPr>
        <w:numId w:val="8"/>
      </w:numPr>
    </w:pPr>
  </w:style>
  <w:style w:type="numbering" w:customStyle="1" w:styleId="WWNum5">
    <w:name w:val="WWNum5"/>
    <w:basedOn w:val="Bezlisty"/>
    <w:rsid w:val="00AE60B9"/>
    <w:pPr>
      <w:numPr>
        <w:numId w:val="9"/>
      </w:numPr>
    </w:pPr>
  </w:style>
  <w:style w:type="numbering" w:customStyle="1" w:styleId="WWNum6">
    <w:name w:val="WWNum6"/>
    <w:basedOn w:val="Bezlisty"/>
    <w:rsid w:val="00AE60B9"/>
    <w:pPr>
      <w:numPr>
        <w:numId w:val="10"/>
      </w:numPr>
    </w:pPr>
  </w:style>
  <w:style w:type="numbering" w:customStyle="1" w:styleId="WWNum7">
    <w:name w:val="WWNum7"/>
    <w:basedOn w:val="Bezlisty"/>
    <w:rsid w:val="00AE60B9"/>
    <w:pPr>
      <w:numPr>
        <w:numId w:val="11"/>
      </w:numPr>
    </w:pPr>
  </w:style>
  <w:style w:type="numbering" w:customStyle="1" w:styleId="WWNum8">
    <w:name w:val="WWNum8"/>
    <w:basedOn w:val="Bezlisty"/>
    <w:rsid w:val="00AE60B9"/>
    <w:pPr>
      <w:numPr>
        <w:numId w:val="12"/>
      </w:numPr>
    </w:pPr>
  </w:style>
  <w:style w:type="numbering" w:customStyle="1" w:styleId="WWNum9">
    <w:name w:val="WWNum9"/>
    <w:basedOn w:val="Bezlisty"/>
    <w:rsid w:val="00AE60B9"/>
    <w:pPr>
      <w:numPr>
        <w:numId w:val="13"/>
      </w:numPr>
    </w:pPr>
  </w:style>
  <w:style w:type="numbering" w:customStyle="1" w:styleId="WWNum10">
    <w:name w:val="WWNum10"/>
    <w:basedOn w:val="Bezlisty"/>
    <w:rsid w:val="00AE60B9"/>
    <w:pPr>
      <w:numPr>
        <w:numId w:val="14"/>
      </w:numPr>
    </w:pPr>
  </w:style>
  <w:style w:type="numbering" w:customStyle="1" w:styleId="WWNum11">
    <w:name w:val="WWNum11"/>
    <w:basedOn w:val="Bezlisty"/>
    <w:rsid w:val="00AE60B9"/>
    <w:pPr>
      <w:numPr>
        <w:numId w:val="15"/>
      </w:numPr>
    </w:pPr>
  </w:style>
  <w:style w:type="numbering" w:customStyle="1" w:styleId="WWNum12">
    <w:name w:val="WWNum12"/>
    <w:basedOn w:val="Bezlisty"/>
    <w:rsid w:val="00AE60B9"/>
    <w:pPr>
      <w:numPr>
        <w:numId w:val="16"/>
      </w:numPr>
    </w:pPr>
  </w:style>
  <w:style w:type="numbering" w:customStyle="1" w:styleId="WWNum13">
    <w:name w:val="WWNum13"/>
    <w:basedOn w:val="Bezlisty"/>
    <w:rsid w:val="00AE60B9"/>
    <w:pPr>
      <w:numPr>
        <w:numId w:val="17"/>
      </w:numPr>
    </w:pPr>
  </w:style>
  <w:style w:type="numbering" w:customStyle="1" w:styleId="WWNum14">
    <w:name w:val="WWNum14"/>
    <w:basedOn w:val="Bezlisty"/>
    <w:rsid w:val="00AE60B9"/>
    <w:pPr>
      <w:numPr>
        <w:numId w:val="18"/>
      </w:numPr>
    </w:pPr>
  </w:style>
  <w:style w:type="paragraph" w:customStyle="1" w:styleId="Standard1">
    <w:name w:val="Standard1"/>
    <w:rsid w:val="00AE60B9"/>
    <w:pPr>
      <w:suppressAutoHyphens/>
      <w:autoSpaceDN w:val="0"/>
      <w:textAlignment w:val="baseline"/>
    </w:pPr>
    <w:rPr>
      <w:rFonts w:ascii="Calibri" w:eastAsia="SimSun" w:hAnsi="Calibri" w:cs="Tahoma"/>
      <w:kern w:val="3"/>
    </w:rPr>
  </w:style>
  <w:style w:type="numbering" w:customStyle="1" w:styleId="WWNum111">
    <w:name w:val="WWNum111"/>
    <w:basedOn w:val="Bezlisty"/>
    <w:rsid w:val="00AE60B9"/>
  </w:style>
  <w:style w:type="numbering" w:customStyle="1" w:styleId="WWNum15">
    <w:name w:val="WWNum15"/>
    <w:basedOn w:val="Bezlisty"/>
    <w:rsid w:val="00AE60B9"/>
    <w:pPr>
      <w:numPr>
        <w:numId w:val="26"/>
      </w:numPr>
    </w:pPr>
  </w:style>
  <w:style w:type="numbering" w:customStyle="1" w:styleId="WWNum16">
    <w:name w:val="WWNum16"/>
    <w:basedOn w:val="Bezlisty"/>
    <w:rsid w:val="00AE60B9"/>
    <w:pPr>
      <w:numPr>
        <w:numId w:val="27"/>
      </w:numPr>
    </w:pPr>
  </w:style>
  <w:style w:type="numbering" w:customStyle="1" w:styleId="WWNum17">
    <w:name w:val="WWNum17"/>
    <w:basedOn w:val="Bezlisty"/>
    <w:rsid w:val="00AE60B9"/>
    <w:pPr>
      <w:numPr>
        <w:numId w:val="28"/>
      </w:numPr>
    </w:pPr>
  </w:style>
  <w:style w:type="numbering" w:customStyle="1" w:styleId="WWNum18">
    <w:name w:val="WWNum18"/>
    <w:basedOn w:val="Bezlisty"/>
    <w:rsid w:val="00AE60B9"/>
    <w:pPr>
      <w:numPr>
        <w:numId w:val="29"/>
      </w:numPr>
    </w:pPr>
  </w:style>
  <w:style w:type="numbering" w:customStyle="1" w:styleId="WWNum19">
    <w:name w:val="WWNum19"/>
    <w:basedOn w:val="Bezlisty"/>
    <w:rsid w:val="00AE60B9"/>
    <w:pPr>
      <w:numPr>
        <w:numId w:val="30"/>
      </w:numPr>
    </w:pPr>
  </w:style>
  <w:style w:type="numbering" w:customStyle="1" w:styleId="WWNum20">
    <w:name w:val="WWNum20"/>
    <w:basedOn w:val="Bezlisty"/>
    <w:rsid w:val="00AE60B9"/>
    <w:pPr>
      <w:numPr>
        <w:numId w:val="31"/>
      </w:numPr>
    </w:pPr>
  </w:style>
  <w:style w:type="numbering" w:customStyle="1" w:styleId="WWNum21">
    <w:name w:val="WWNum21"/>
    <w:basedOn w:val="Bezlisty"/>
    <w:rsid w:val="00AE60B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esse-M.-Ehrenfeld/e/B006LEF0PY/ref=dp_byline_cont_boo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www.amazon.com/s/ref=dp_byline_sr_book_3?ie=UTF8&amp;text=Scott+Segal&amp;search-alias=books&amp;field-author=Scott+Segal&amp;sort=relevancerank" TargetMode="External"/><Relationship Id="rId4" Type="http://schemas.openxmlformats.org/officeDocument/2006/relationships/settings" Target="settings.xml"/><Relationship Id="rId9" Type="http://schemas.openxmlformats.org/officeDocument/2006/relationships/hyperlink" Target="https://www.amazon.com/Richard-D.-Urman/e/B002FZBAKC/ref=dp_byline_cont_book_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6F29-73A1-4DDE-A39C-4D229768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3953</Words>
  <Characters>22538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5</cp:revision>
  <dcterms:created xsi:type="dcterms:W3CDTF">2020-07-14T08:41:00Z</dcterms:created>
  <dcterms:modified xsi:type="dcterms:W3CDTF">2020-09-16T07:32:00Z</dcterms:modified>
</cp:coreProperties>
</file>